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C8005" w14:textId="77777777" w:rsidR="00DC02E6" w:rsidRDefault="00DC02E6" w:rsidP="00DC02E6">
      <w:pPr>
        <w:jc w:val="center"/>
        <w:rPr>
          <w:rFonts w:ascii="Calibri" w:hAnsi="Calibri"/>
          <w:b/>
          <w:color w:val="365F91"/>
          <w:sz w:val="48"/>
          <w:szCs w:val="48"/>
        </w:rPr>
      </w:pPr>
      <w:bookmarkStart w:id="0" w:name="_GoBack"/>
      <w:bookmarkEnd w:id="0"/>
    </w:p>
    <w:p w14:paraId="792C8006" w14:textId="77777777" w:rsidR="006C64FA" w:rsidRPr="0077748D" w:rsidRDefault="006C64FA" w:rsidP="00DC02E6">
      <w:pPr>
        <w:jc w:val="center"/>
        <w:rPr>
          <w:rFonts w:ascii="Calibri" w:hAnsi="Calibri"/>
          <w:b/>
          <w:color w:val="365F91"/>
          <w:sz w:val="48"/>
          <w:szCs w:val="48"/>
        </w:rPr>
      </w:pPr>
    </w:p>
    <w:p w14:paraId="792C8007" w14:textId="77777777" w:rsidR="00DC02E6" w:rsidRPr="0077748D" w:rsidRDefault="00DC02E6" w:rsidP="00DC02E6">
      <w:pPr>
        <w:jc w:val="center"/>
        <w:rPr>
          <w:rFonts w:ascii="Calibri" w:hAnsi="Calibri"/>
          <w:b/>
          <w:color w:val="365F91"/>
          <w:sz w:val="48"/>
          <w:szCs w:val="48"/>
        </w:rPr>
      </w:pPr>
    </w:p>
    <w:p w14:paraId="792C8008" w14:textId="77777777" w:rsidR="00DC02E6" w:rsidRPr="0077748D" w:rsidRDefault="00DC02E6" w:rsidP="00DC02E6">
      <w:pPr>
        <w:jc w:val="center"/>
        <w:rPr>
          <w:rFonts w:ascii="Calibri" w:hAnsi="Calibri"/>
          <w:b/>
          <w:color w:val="365F91"/>
          <w:sz w:val="48"/>
          <w:szCs w:val="48"/>
        </w:rPr>
      </w:pPr>
    </w:p>
    <w:p w14:paraId="792C8009" w14:textId="77777777" w:rsidR="00DC02E6" w:rsidRPr="0077748D" w:rsidRDefault="00E40EC3" w:rsidP="00DC02E6">
      <w:pPr>
        <w:jc w:val="center"/>
        <w:rPr>
          <w:rFonts w:ascii="Calibri" w:hAnsi="Calibri"/>
          <w:b/>
          <w:color w:val="365F91"/>
          <w:sz w:val="48"/>
          <w:szCs w:val="48"/>
        </w:rPr>
      </w:pPr>
      <w:r>
        <w:rPr>
          <w:rFonts w:ascii="Calibri" w:hAnsi="Calibri"/>
          <w:b/>
          <w:color w:val="365F91"/>
          <w:sz w:val="48"/>
          <w:szCs w:val="48"/>
        </w:rPr>
        <w:t>The impact of food safety label elements on consumers</w:t>
      </w:r>
    </w:p>
    <w:p w14:paraId="792C800A" w14:textId="77777777" w:rsidR="00DC02E6" w:rsidRPr="0077748D" w:rsidRDefault="00DB64CD" w:rsidP="00DC02E6">
      <w:pPr>
        <w:jc w:val="center"/>
        <w:rPr>
          <w:rFonts w:ascii="Calibri" w:hAnsi="Calibri"/>
          <w:b/>
          <w:color w:val="365F91"/>
          <w:sz w:val="40"/>
          <w:szCs w:val="40"/>
        </w:rPr>
      </w:pPr>
      <w:r w:rsidRPr="0077748D">
        <w:rPr>
          <w:rFonts w:ascii="Calibri" w:hAnsi="Calibri"/>
          <w:b/>
          <w:color w:val="365F91"/>
          <w:sz w:val="40"/>
          <w:szCs w:val="40"/>
        </w:rPr>
        <w:t>A l</w:t>
      </w:r>
      <w:r w:rsidR="00DC02E6" w:rsidRPr="0077748D">
        <w:rPr>
          <w:rFonts w:ascii="Calibri" w:hAnsi="Calibri"/>
          <w:b/>
          <w:color w:val="365F91"/>
          <w:sz w:val="40"/>
          <w:szCs w:val="40"/>
        </w:rPr>
        <w:t xml:space="preserve">iterature review prepared for </w:t>
      </w:r>
      <w:r w:rsidR="00E40EC3">
        <w:rPr>
          <w:rFonts w:ascii="Calibri" w:hAnsi="Calibri"/>
          <w:b/>
          <w:color w:val="365F91"/>
          <w:sz w:val="40"/>
          <w:szCs w:val="40"/>
        </w:rPr>
        <w:t>Food Standards Australia New Zealand</w:t>
      </w:r>
    </w:p>
    <w:p w14:paraId="792C800B" w14:textId="77777777" w:rsidR="00DC02E6" w:rsidRPr="0077748D" w:rsidRDefault="00DC02E6" w:rsidP="00DC02E6">
      <w:pPr>
        <w:jc w:val="center"/>
        <w:rPr>
          <w:rFonts w:ascii="Calibri" w:hAnsi="Calibri"/>
          <w:b/>
          <w:color w:val="365F91"/>
          <w:sz w:val="40"/>
          <w:szCs w:val="40"/>
        </w:rPr>
      </w:pPr>
    </w:p>
    <w:p w14:paraId="792C800C" w14:textId="77777777" w:rsidR="00DC02E6" w:rsidRPr="0077748D" w:rsidRDefault="00E40EC3" w:rsidP="00DC02E6">
      <w:pPr>
        <w:jc w:val="center"/>
        <w:rPr>
          <w:rFonts w:ascii="Calibri" w:hAnsi="Calibri"/>
          <w:color w:val="365F91"/>
          <w:sz w:val="40"/>
          <w:szCs w:val="40"/>
        </w:rPr>
      </w:pPr>
      <w:r>
        <w:rPr>
          <w:rFonts w:ascii="Calibri" w:hAnsi="Calibri"/>
          <w:color w:val="365F91"/>
          <w:sz w:val="40"/>
          <w:szCs w:val="40"/>
        </w:rPr>
        <w:t>Robert Quigley</w:t>
      </w:r>
    </w:p>
    <w:p w14:paraId="792C800D" w14:textId="77777777" w:rsidR="00DC02E6" w:rsidRPr="0077748D" w:rsidRDefault="00DC02E6" w:rsidP="00DC02E6">
      <w:pPr>
        <w:jc w:val="center"/>
        <w:rPr>
          <w:rFonts w:ascii="Calibri" w:hAnsi="Calibri"/>
          <w:color w:val="365F91"/>
          <w:sz w:val="40"/>
          <w:szCs w:val="40"/>
        </w:rPr>
      </w:pPr>
      <w:r w:rsidRPr="0077748D">
        <w:rPr>
          <w:rFonts w:ascii="Calibri" w:hAnsi="Calibri"/>
          <w:color w:val="365F91"/>
          <w:sz w:val="40"/>
          <w:szCs w:val="40"/>
        </w:rPr>
        <w:t xml:space="preserve">Quigley and Watts Ltd </w:t>
      </w:r>
    </w:p>
    <w:p w14:paraId="792C800E" w14:textId="77777777" w:rsidR="00DC02E6" w:rsidRPr="0077748D" w:rsidRDefault="00DC02E6" w:rsidP="00DC02E6">
      <w:pPr>
        <w:jc w:val="center"/>
        <w:rPr>
          <w:rFonts w:ascii="Calibri" w:hAnsi="Calibri"/>
          <w:color w:val="365F91"/>
          <w:sz w:val="40"/>
          <w:szCs w:val="40"/>
        </w:rPr>
      </w:pPr>
    </w:p>
    <w:p w14:paraId="792C800F" w14:textId="77777777" w:rsidR="00DC02E6" w:rsidRPr="0077748D" w:rsidRDefault="00AF24D1" w:rsidP="00DC02E6">
      <w:pPr>
        <w:jc w:val="center"/>
        <w:rPr>
          <w:rFonts w:ascii="Calibri" w:hAnsi="Calibri"/>
          <w:color w:val="365F91"/>
          <w:sz w:val="40"/>
          <w:szCs w:val="40"/>
        </w:rPr>
      </w:pPr>
      <w:r>
        <w:rPr>
          <w:rFonts w:ascii="Calibri" w:hAnsi="Calibri"/>
          <w:color w:val="365F91"/>
          <w:sz w:val="40"/>
          <w:szCs w:val="40"/>
        </w:rPr>
        <w:t>June</w:t>
      </w:r>
      <w:r w:rsidR="00E40EC3">
        <w:rPr>
          <w:rFonts w:ascii="Calibri" w:hAnsi="Calibri"/>
          <w:color w:val="365F91"/>
          <w:sz w:val="40"/>
          <w:szCs w:val="40"/>
        </w:rPr>
        <w:t xml:space="preserve"> 2014</w:t>
      </w:r>
    </w:p>
    <w:p w14:paraId="792C8010" w14:textId="77777777" w:rsidR="00DC02E6" w:rsidRPr="0077748D" w:rsidRDefault="00DC02E6">
      <w:pPr>
        <w:suppressAutoHyphens w:val="0"/>
        <w:spacing w:after="200" w:line="276" w:lineRule="auto"/>
        <w:rPr>
          <w:rFonts w:ascii="Calibri" w:hAnsi="Calibri"/>
          <w:b/>
          <w:color w:val="365F91"/>
          <w:sz w:val="40"/>
          <w:szCs w:val="40"/>
        </w:rPr>
      </w:pPr>
      <w:r w:rsidRPr="0077748D">
        <w:rPr>
          <w:rFonts w:ascii="Calibri" w:hAnsi="Calibri"/>
          <w:b/>
          <w:color w:val="365F91"/>
          <w:sz w:val="40"/>
          <w:szCs w:val="40"/>
        </w:rPr>
        <w:br w:type="page"/>
      </w:r>
    </w:p>
    <w:p w14:paraId="792C8011" w14:textId="77777777" w:rsidR="00EE11CB" w:rsidRDefault="00EE11CB" w:rsidP="00564BD4">
      <w:pPr>
        <w:rPr>
          <w:color w:val="0070C0"/>
          <w:sz w:val="28"/>
          <w:szCs w:val="28"/>
        </w:rPr>
      </w:pPr>
    </w:p>
    <w:p w14:paraId="792C8012" w14:textId="77777777" w:rsidR="00EE11CB" w:rsidRDefault="00EE11CB" w:rsidP="00564BD4">
      <w:pPr>
        <w:rPr>
          <w:color w:val="0070C0"/>
          <w:sz w:val="28"/>
          <w:szCs w:val="28"/>
        </w:rPr>
      </w:pPr>
    </w:p>
    <w:p w14:paraId="792C8013" w14:textId="77777777" w:rsidR="00EE11CB" w:rsidRDefault="00EE11CB" w:rsidP="00564BD4">
      <w:pPr>
        <w:rPr>
          <w:color w:val="0070C0"/>
          <w:sz w:val="28"/>
          <w:szCs w:val="28"/>
        </w:rPr>
      </w:pPr>
    </w:p>
    <w:p w14:paraId="792C8014" w14:textId="77777777" w:rsidR="00EE11CB" w:rsidRDefault="00EE11CB" w:rsidP="00564BD4">
      <w:pPr>
        <w:rPr>
          <w:color w:val="0070C0"/>
          <w:sz w:val="28"/>
          <w:szCs w:val="28"/>
        </w:rPr>
      </w:pPr>
    </w:p>
    <w:p w14:paraId="792C8015" w14:textId="77777777" w:rsidR="00564BD4" w:rsidRPr="0077748D" w:rsidRDefault="00564BD4" w:rsidP="00564BD4">
      <w:pPr>
        <w:rPr>
          <w:rFonts w:asciiTheme="majorHAnsi" w:eastAsiaTheme="majorEastAsia" w:hAnsiTheme="majorHAnsi" w:cstheme="majorBidi"/>
          <w:b/>
          <w:bCs/>
          <w:color w:val="0070C0"/>
          <w:sz w:val="28"/>
          <w:szCs w:val="28"/>
        </w:rPr>
      </w:pPr>
      <w:r w:rsidRPr="0077748D">
        <w:rPr>
          <w:color w:val="0070C0"/>
          <w:sz w:val="28"/>
          <w:szCs w:val="28"/>
        </w:rPr>
        <w:t>Acknowledgements</w:t>
      </w:r>
    </w:p>
    <w:p w14:paraId="792C8016" w14:textId="77777777" w:rsidR="008159E1" w:rsidRPr="00EE11CB" w:rsidRDefault="008159E1">
      <w:pPr>
        <w:suppressAutoHyphens w:val="0"/>
        <w:spacing w:after="200" w:line="276" w:lineRule="auto"/>
        <w:rPr>
          <w:sz w:val="24"/>
          <w:szCs w:val="24"/>
        </w:rPr>
      </w:pPr>
    </w:p>
    <w:p w14:paraId="792C8017" w14:textId="77777777" w:rsidR="00564BD4" w:rsidRPr="003C7AA0" w:rsidRDefault="008159E1" w:rsidP="003C7AA0">
      <w:pPr>
        <w:suppressAutoHyphens w:val="0"/>
        <w:spacing w:after="200" w:line="276" w:lineRule="auto"/>
      </w:pPr>
      <w:r w:rsidRPr="003C7AA0">
        <w:t xml:space="preserve">Quigley and Watts </w:t>
      </w:r>
      <w:r w:rsidR="00EE11CB" w:rsidRPr="003C7AA0">
        <w:t xml:space="preserve">Ltd </w:t>
      </w:r>
      <w:r w:rsidRPr="003C7AA0">
        <w:t xml:space="preserve">gratefully acknowledge the help of </w:t>
      </w:r>
      <w:r w:rsidR="00E40EC3" w:rsidRPr="003C7AA0">
        <w:t xml:space="preserve">Michelle Gosse </w:t>
      </w:r>
      <w:r w:rsidR="001116F4" w:rsidRPr="003C7AA0">
        <w:t xml:space="preserve">(FSANZ contract manager) </w:t>
      </w:r>
      <w:r w:rsidR="00E40EC3" w:rsidRPr="003C7AA0">
        <w:t>and Tracey Cridge who provided guidance throughout the project, advised and assisted with the search strategy</w:t>
      </w:r>
      <w:r w:rsidR="001116F4" w:rsidRPr="003C7AA0">
        <w:t xml:space="preserve"> and sourcing of several documents</w:t>
      </w:r>
      <w:r w:rsidR="00E40EC3" w:rsidRPr="003C7AA0">
        <w:t>, and peer reviewed the drafts</w:t>
      </w:r>
      <w:r w:rsidR="00F31613">
        <w:t>.</w:t>
      </w:r>
    </w:p>
    <w:p w14:paraId="792C8018" w14:textId="77777777" w:rsidR="003C7AA0" w:rsidRDefault="003C7AA0">
      <w:pPr>
        <w:suppressAutoHyphens w:val="0"/>
        <w:spacing w:after="200" w:line="276" w:lineRule="auto"/>
      </w:pPr>
    </w:p>
    <w:p w14:paraId="792C8019" w14:textId="77777777" w:rsidR="003C7AA0" w:rsidRDefault="003C7AA0">
      <w:pPr>
        <w:suppressAutoHyphens w:val="0"/>
        <w:spacing w:after="200" w:line="276" w:lineRule="auto"/>
        <w:rPr>
          <w:b/>
        </w:rPr>
      </w:pPr>
      <w:r w:rsidRPr="003C7AA0">
        <w:rPr>
          <w:b/>
        </w:rPr>
        <w:t>Suggested citation</w:t>
      </w:r>
    </w:p>
    <w:p w14:paraId="792C801A" w14:textId="77777777" w:rsidR="003C7AA0" w:rsidRPr="003C7AA0" w:rsidRDefault="003C7AA0" w:rsidP="003C7AA0">
      <w:pPr>
        <w:suppressAutoHyphens w:val="0"/>
        <w:spacing w:after="200" w:line="276" w:lineRule="auto"/>
      </w:pPr>
      <w:r w:rsidRPr="003C7AA0">
        <w:t>Quigley and Watts Ltd (2014). The impact of food saf</w:t>
      </w:r>
      <w:r>
        <w:t xml:space="preserve">ety label elements on consumers. </w:t>
      </w:r>
      <w:r w:rsidRPr="003C7AA0">
        <w:t>A literature review prepared for Food Standards Australia New Zealand. Wellington: Food Standards Australia New Zealand.</w:t>
      </w:r>
    </w:p>
    <w:p w14:paraId="792C801B" w14:textId="77777777" w:rsidR="008159E1" w:rsidRPr="0077748D" w:rsidRDefault="008159E1">
      <w:pPr>
        <w:suppressAutoHyphens w:val="0"/>
        <w:spacing w:after="200" w:line="276" w:lineRule="auto"/>
      </w:pPr>
      <w:r w:rsidRPr="0077748D">
        <w:br w:type="page"/>
      </w:r>
    </w:p>
    <w:sdt>
      <w:sdtPr>
        <w:rPr>
          <w:rFonts w:ascii="Arial" w:eastAsia="SimSun" w:hAnsi="Arial" w:cs="font258"/>
          <w:b w:val="0"/>
          <w:bCs w:val="0"/>
          <w:color w:val="auto"/>
          <w:kern w:val="1"/>
          <w:sz w:val="22"/>
          <w:szCs w:val="22"/>
          <w:lang w:val="en-NZ" w:eastAsia="ar-SA"/>
        </w:rPr>
        <w:id w:val="181860563"/>
        <w:docPartObj>
          <w:docPartGallery w:val="Table of Contents"/>
          <w:docPartUnique/>
        </w:docPartObj>
      </w:sdtPr>
      <w:sdtEndPr>
        <w:rPr>
          <w:noProof/>
        </w:rPr>
      </w:sdtEndPr>
      <w:sdtContent>
        <w:p w14:paraId="792C801C" w14:textId="77777777" w:rsidR="008E6694" w:rsidRDefault="008E6694">
          <w:pPr>
            <w:pStyle w:val="TOCHeading"/>
          </w:pPr>
          <w:r>
            <w:t>Contents</w:t>
          </w:r>
        </w:p>
        <w:p w14:paraId="792C801D" w14:textId="77777777" w:rsidR="00F31613" w:rsidRDefault="008E6694">
          <w:pPr>
            <w:pStyle w:val="TOC1"/>
            <w:tabs>
              <w:tab w:val="right" w:leader="dot" w:pos="9350"/>
            </w:tabs>
            <w:rPr>
              <w:rFonts w:asciiTheme="minorHAnsi" w:eastAsiaTheme="minorEastAsia" w:hAnsiTheme="minorHAnsi" w:cstheme="minorBidi"/>
              <w:noProof/>
              <w:kern w:val="0"/>
              <w:lang w:eastAsia="en-NZ"/>
            </w:rPr>
          </w:pPr>
          <w:r>
            <w:fldChar w:fldCharType="begin"/>
          </w:r>
          <w:r>
            <w:instrText xml:space="preserve"> TOC \o "1-3" \h \z \u </w:instrText>
          </w:r>
          <w:r>
            <w:fldChar w:fldCharType="separate"/>
          </w:r>
          <w:hyperlink w:anchor="_Toc392491381" w:history="1">
            <w:r w:rsidR="00F31613" w:rsidRPr="00415883">
              <w:rPr>
                <w:rStyle w:val="Hyperlink"/>
                <w:noProof/>
              </w:rPr>
              <w:t>1. Executive summary</w:t>
            </w:r>
            <w:r w:rsidR="00F31613">
              <w:rPr>
                <w:noProof/>
                <w:webHidden/>
              </w:rPr>
              <w:tab/>
            </w:r>
            <w:r w:rsidR="00F31613">
              <w:rPr>
                <w:noProof/>
                <w:webHidden/>
              </w:rPr>
              <w:fldChar w:fldCharType="begin"/>
            </w:r>
            <w:r w:rsidR="00F31613">
              <w:rPr>
                <w:noProof/>
                <w:webHidden/>
              </w:rPr>
              <w:instrText xml:space="preserve"> PAGEREF _Toc392491381 \h </w:instrText>
            </w:r>
            <w:r w:rsidR="00F31613">
              <w:rPr>
                <w:noProof/>
                <w:webHidden/>
              </w:rPr>
            </w:r>
            <w:r w:rsidR="00F31613">
              <w:rPr>
                <w:noProof/>
                <w:webHidden/>
              </w:rPr>
              <w:fldChar w:fldCharType="separate"/>
            </w:r>
            <w:r w:rsidR="00507B5F">
              <w:rPr>
                <w:noProof/>
                <w:webHidden/>
              </w:rPr>
              <w:t>4</w:t>
            </w:r>
            <w:r w:rsidR="00F31613">
              <w:rPr>
                <w:noProof/>
                <w:webHidden/>
              </w:rPr>
              <w:fldChar w:fldCharType="end"/>
            </w:r>
          </w:hyperlink>
        </w:p>
        <w:p w14:paraId="792C801E" w14:textId="77777777" w:rsidR="00F31613" w:rsidRDefault="00507B5F">
          <w:pPr>
            <w:pStyle w:val="TOC1"/>
            <w:tabs>
              <w:tab w:val="right" w:leader="dot" w:pos="9350"/>
            </w:tabs>
            <w:rPr>
              <w:rFonts w:asciiTheme="minorHAnsi" w:eastAsiaTheme="minorEastAsia" w:hAnsiTheme="minorHAnsi" w:cstheme="minorBidi"/>
              <w:noProof/>
              <w:kern w:val="0"/>
              <w:lang w:eastAsia="en-NZ"/>
            </w:rPr>
          </w:pPr>
          <w:hyperlink w:anchor="_Toc392491382" w:history="1">
            <w:r w:rsidR="00F31613" w:rsidRPr="00415883">
              <w:rPr>
                <w:rStyle w:val="Hyperlink"/>
                <w:noProof/>
              </w:rPr>
              <w:t>2. Introduction</w:t>
            </w:r>
            <w:r w:rsidR="00F31613">
              <w:rPr>
                <w:noProof/>
                <w:webHidden/>
              </w:rPr>
              <w:tab/>
            </w:r>
            <w:r w:rsidR="00F31613">
              <w:rPr>
                <w:noProof/>
                <w:webHidden/>
              </w:rPr>
              <w:fldChar w:fldCharType="begin"/>
            </w:r>
            <w:r w:rsidR="00F31613">
              <w:rPr>
                <w:noProof/>
                <w:webHidden/>
              </w:rPr>
              <w:instrText xml:space="preserve"> PAGEREF _Toc392491382 \h </w:instrText>
            </w:r>
            <w:r w:rsidR="00F31613">
              <w:rPr>
                <w:noProof/>
                <w:webHidden/>
              </w:rPr>
            </w:r>
            <w:r w:rsidR="00F31613">
              <w:rPr>
                <w:noProof/>
                <w:webHidden/>
              </w:rPr>
              <w:fldChar w:fldCharType="separate"/>
            </w:r>
            <w:r>
              <w:rPr>
                <w:noProof/>
                <w:webHidden/>
              </w:rPr>
              <w:t>5</w:t>
            </w:r>
            <w:r w:rsidR="00F31613">
              <w:rPr>
                <w:noProof/>
                <w:webHidden/>
              </w:rPr>
              <w:fldChar w:fldCharType="end"/>
            </w:r>
          </w:hyperlink>
        </w:p>
        <w:p w14:paraId="792C801F" w14:textId="77777777" w:rsidR="00F31613" w:rsidRDefault="00507B5F">
          <w:pPr>
            <w:pStyle w:val="TOC2"/>
            <w:tabs>
              <w:tab w:val="right" w:leader="dot" w:pos="9350"/>
            </w:tabs>
            <w:rPr>
              <w:rFonts w:asciiTheme="minorHAnsi" w:eastAsiaTheme="minorEastAsia" w:hAnsiTheme="minorHAnsi" w:cstheme="minorBidi"/>
              <w:noProof/>
              <w:kern w:val="0"/>
              <w:lang w:eastAsia="en-NZ"/>
            </w:rPr>
          </w:pPr>
          <w:hyperlink w:anchor="_Toc392491383" w:history="1">
            <w:r w:rsidR="00F31613" w:rsidRPr="00415883">
              <w:rPr>
                <w:rStyle w:val="Hyperlink"/>
                <w:noProof/>
              </w:rPr>
              <w:t>2.1 Aim</w:t>
            </w:r>
            <w:r w:rsidR="00F31613">
              <w:rPr>
                <w:noProof/>
                <w:webHidden/>
              </w:rPr>
              <w:tab/>
            </w:r>
            <w:r w:rsidR="00F31613">
              <w:rPr>
                <w:noProof/>
                <w:webHidden/>
              </w:rPr>
              <w:fldChar w:fldCharType="begin"/>
            </w:r>
            <w:r w:rsidR="00F31613">
              <w:rPr>
                <w:noProof/>
                <w:webHidden/>
              </w:rPr>
              <w:instrText xml:space="preserve"> PAGEREF _Toc392491383 \h </w:instrText>
            </w:r>
            <w:r w:rsidR="00F31613">
              <w:rPr>
                <w:noProof/>
                <w:webHidden/>
              </w:rPr>
            </w:r>
            <w:r w:rsidR="00F31613">
              <w:rPr>
                <w:noProof/>
                <w:webHidden/>
              </w:rPr>
              <w:fldChar w:fldCharType="separate"/>
            </w:r>
            <w:r>
              <w:rPr>
                <w:noProof/>
                <w:webHidden/>
              </w:rPr>
              <w:t>5</w:t>
            </w:r>
            <w:r w:rsidR="00F31613">
              <w:rPr>
                <w:noProof/>
                <w:webHidden/>
              </w:rPr>
              <w:fldChar w:fldCharType="end"/>
            </w:r>
          </w:hyperlink>
        </w:p>
        <w:p w14:paraId="792C8020" w14:textId="77777777" w:rsidR="00F31613" w:rsidRDefault="00507B5F">
          <w:pPr>
            <w:pStyle w:val="TOC2"/>
            <w:tabs>
              <w:tab w:val="right" w:leader="dot" w:pos="9350"/>
            </w:tabs>
            <w:rPr>
              <w:rFonts w:asciiTheme="minorHAnsi" w:eastAsiaTheme="minorEastAsia" w:hAnsiTheme="minorHAnsi" w:cstheme="minorBidi"/>
              <w:noProof/>
              <w:kern w:val="0"/>
              <w:lang w:eastAsia="en-NZ"/>
            </w:rPr>
          </w:pPr>
          <w:hyperlink w:anchor="_Toc392491384" w:history="1">
            <w:r w:rsidR="00F31613" w:rsidRPr="00415883">
              <w:rPr>
                <w:rStyle w:val="Hyperlink"/>
                <w:noProof/>
              </w:rPr>
              <w:t>2.2 Background</w:t>
            </w:r>
            <w:r w:rsidR="00F31613">
              <w:rPr>
                <w:noProof/>
                <w:webHidden/>
              </w:rPr>
              <w:tab/>
            </w:r>
            <w:r w:rsidR="00F31613">
              <w:rPr>
                <w:noProof/>
                <w:webHidden/>
              </w:rPr>
              <w:fldChar w:fldCharType="begin"/>
            </w:r>
            <w:r w:rsidR="00F31613">
              <w:rPr>
                <w:noProof/>
                <w:webHidden/>
              </w:rPr>
              <w:instrText xml:space="preserve"> PAGEREF _Toc392491384 \h </w:instrText>
            </w:r>
            <w:r w:rsidR="00F31613">
              <w:rPr>
                <w:noProof/>
                <w:webHidden/>
              </w:rPr>
            </w:r>
            <w:r w:rsidR="00F31613">
              <w:rPr>
                <w:noProof/>
                <w:webHidden/>
              </w:rPr>
              <w:fldChar w:fldCharType="separate"/>
            </w:r>
            <w:r>
              <w:rPr>
                <w:noProof/>
                <w:webHidden/>
              </w:rPr>
              <w:t>5</w:t>
            </w:r>
            <w:r w:rsidR="00F31613">
              <w:rPr>
                <w:noProof/>
                <w:webHidden/>
              </w:rPr>
              <w:fldChar w:fldCharType="end"/>
            </w:r>
          </w:hyperlink>
        </w:p>
        <w:p w14:paraId="792C8021" w14:textId="77777777" w:rsidR="00F31613" w:rsidRDefault="00507B5F">
          <w:pPr>
            <w:pStyle w:val="TOC2"/>
            <w:tabs>
              <w:tab w:val="right" w:leader="dot" w:pos="9350"/>
            </w:tabs>
            <w:rPr>
              <w:rFonts w:asciiTheme="minorHAnsi" w:eastAsiaTheme="minorEastAsia" w:hAnsiTheme="minorHAnsi" w:cstheme="minorBidi"/>
              <w:noProof/>
              <w:kern w:val="0"/>
              <w:lang w:eastAsia="en-NZ"/>
            </w:rPr>
          </w:pPr>
          <w:hyperlink w:anchor="_Toc392491385" w:history="1">
            <w:r w:rsidR="00F31613" w:rsidRPr="00415883">
              <w:rPr>
                <w:rStyle w:val="Hyperlink"/>
                <w:noProof/>
              </w:rPr>
              <w:t>2.3 Research questions</w:t>
            </w:r>
            <w:r w:rsidR="00F31613">
              <w:rPr>
                <w:noProof/>
                <w:webHidden/>
              </w:rPr>
              <w:tab/>
            </w:r>
            <w:r w:rsidR="00F31613">
              <w:rPr>
                <w:noProof/>
                <w:webHidden/>
              </w:rPr>
              <w:fldChar w:fldCharType="begin"/>
            </w:r>
            <w:r w:rsidR="00F31613">
              <w:rPr>
                <w:noProof/>
                <w:webHidden/>
              </w:rPr>
              <w:instrText xml:space="preserve"> PAGEREF _Toc392491385 \h </w:instrText>
            </w:r>
            <w:r w:rsidR="00F31613">
              <w:rPr>
                <w:noProof/>
                <w:webHidden/>
              </w:rPr>
            </w:r>
            <w:r w:rsidR="00F31613">
              <w:rPr>
                <w:noProof/>
                <w:webHidden/>
              </w:rPr>
              <w:fldChar w:fldCharType="separate"/>
            </w:r>
            <w:r>
              <w:rPr>
                <w:noProof/>
                <w:webHidden/>
              </w:rPr>
              <w:t>5</w:t>
            </w:r>
            <w:r w:rsidR="00F31613">
              <w:rPr>
                <w:noProof/>
                <w:webHidden/>
              </w:rPr>
              <w:fldChar w:fldCharType="end"/>
            </w:r>
          </w:hyperlink>
        </w:p>
        <w:p w14:paraId="792C8022" w14:textId="77777777" w:rsidR="00F31613" w:rsidRDefault="00507B5F">
          <w:pPr>
            <w:pStyle w:val="TOC2"/>
            <w:tabs>
              <w:tab w:val="right" w:leader="dot" w:pos="9350"/>
            </w:tabs>
            <w:rPr>
              <w:rFonts w:asciiTheme="minorHAnsi" w:eastAsiaTheme="minorEastAsia" w:hAnsiTheme="minorHAnsi" w:cstheme="minorBidi"/>
              <w:noProof/>
              <w:kern w:val="0"/>
              <w:lang w:eastAsia="en-NZ"/>
            </w:rPr>
          </w:pPr>
          <w:hyperlink w:anchor="_Toc392491386" w:history="1">
            <w:r w:rsidR="00F31613" w:rsidRPr="00415883">
              <w:rPr>
                <w:rStyle w:val="Hyperlink"/>
                <w:noProof/>
              </w:rPr>
              <w:t>2.4 How is ‘food safety label elements’ defined for this review?</w:t>
            </w:r>
            <w:r w:rsidR="00F31613">
              <w:rPr>
                <w:noProof/>
                <w:webHidden/>
              </w:rPr>
              <w:tab/>
            </w:r>
            <w:r w:rsidR="00F31613">
              <w:rPr>
                <w:noProof/>
                <w:webHidden/>
              </w:rPr>
              <w:fldChar w:fldCharType="begin"/>
            </w:r>
            <w:r w:rsidR="00F31613">
              <w:rPr>
                <w:noProof/>
                <w:webHidden/>
              </w:rPr>
              <w:instrText xml:space="preserve"> PAGEREF _Toc392491386 \h </w:instrText>
            </w:r>
            <w:r w:rsidR="00F31613">
              <w:rPr>
                <w:noProof/>
                <w:webHidden/>
              </w:rPr>
            </w:r>
            <w:r w:rsidR="00F31613">
              <w:rPr>
                <w:noProof/>
                <w:webHidden/>
              </w:rPr>
              <w:fldChar w:fldCharType="separate"/>
            </w:r>
            <w:r>
              <w:rPr>
                <w:noProof/>
                <w:webHidden/>
              </w:rPr>
              <w:t>6</w:t>
            </w:r>
            <w:r w:rsidR="00F31613">
              <w:rPr>
                <w:noProof/>
                <w:webHidden/>
              </w:rPr>
              <w:fldChar w:fldCharType="end"/>
            </w:r>
          </w:hyperlink>
        </w:p>
        <w:p w14:paraId="792C8023" w14:textId="77777777" w:rsidR="00F31613" w:rsidRDefault="00507B5F">
          <w:pPr>
            <w:pStyle w:val="TOC2"/>
            <w:tabs>
              <w:tab w:val="right" w:leader="dot" w:pos="9350"/>
            </w:tabs>
            <w:rPr>
              <w:rFonts w:asciiTheme="minorHAnsi" w:eastAsiaTheme="minorEastAsia" w:hAnsiTheme="minorHAnsi" w:cstheme="minorBidi"/>
              <w:noProof/>
              <w:kern w:val="0"/>
              <w:lang w:eastAsia="en-NZ"/>
            </w:rPr>
          </w:pPr>
          <w:hyperlink w:anchor="_Toc392491387" w:history="1">
            <w:r w:rsidR="00F31613" w:rsidRPr="00415883">
              <w:rPr>
                <w:rStyle w:val="Hyperlink"/>
                <w:noProof/>
              </w:rPr>
              <w:t>2.5 How is ‘impact’ defined for this review?</w:t>
            </w:r>
            <w:r w:rsidR="00F31613">
              <w:rPr>
                <w:noProof/>
                <w:webHidden/>
              </w:rPr>
              <w:tab/>
            </w:r>
            <w:r w:rsidR="00F31613">
              <w:rPr>
                <w:noProof/>
                <w:webHidden/>
              </w:rPr>
              <w:fldChar w:fldCharType="begin"/>
            </w:r>
            <w:r w:rsidR="00F31613">
              <w:rPr>
                <w:noProof/>
                <w:webHidden/>
              </w:rPr>
              <w:instrText xml:space="preserve"> PAGEREF _Toc392491387 \h </w:instrText>
            </w:r>
            <w:r w:rsidR="00F31613">
              <w:rPr>
                <w:noProof/>
                <w:webHidden/>
              </w:rPr>
            </w:r>
            <w:r w:rsidR="00F31613">
              <w:rPr>
                <w:noProof/>
                <w:webHidden/>
              </w:rPr>
              <w:fldChar w:fldCharType="separate"/>
            </w:r>
            <w:r>
              <w:rPr>
                <w:noProof/>
                <w:webHidden/>
              </w:rPr>
              <w:t>6</w:t>
            </w:r>
            <w:r w:rsidR="00F31613">
              <w:rPr>
                <w:noProof/>
                <w:webHidden/>
              </w:rPr>
              <w:fldChar w:fldCharType="end"/>
            </w:r>
          </w:hyperlink>
        </w:p>
        <w:p w14:paraId="792C8024" w14:textId="77777777" w:rsidR="00F31613" w:rsidRDefault="00507B5F">
          <w:pPr>
            <w:pStyle w:val="TOC1"/>
            <w:tabs>
              <w:tab w:val="right" w:leader="dot" w:pos="9350"/>
            </w:tabs>
            <w:rPr>
              <w:rFonts w:asciiTheme="minorHAnsi" w:eastAsiaTheme="minorEastAsia" w:hAnsiTheme="minorHAnsi" w:cstheme="minorBidi"/>
              <w:noProof/>
              <w:kern w:val="0"/>
              <w:lang w:eastAsia="en-NZ"/>
            </w:rPr>
          </w:pPr>
          <w:hyperlink w:anchor="_Toc392491388" w:history="1">
            <w:r w:rsidR="00F31613" w:rsidRPr="00415883">
              <w:rPr>
                <w:rStyle w:val="Hyperlink"/>
                <w:noProof/>
              </w:rPr>
              <w:t>3. Methods</w:t>
            </w:r>
            <w:r w:rsidR="00F31613">
              <w:rPr>
                <w:noProof/>
                <w:webHidden/>
              </w:rPr>
              <w:tab/>
            </w:r>
            <w:r w:rsidR="00F31613">
              <w:rPr>
                <w:noProof/>
                <w:webHidden/>
              </w:rPr>
              <w:fldChar w:fldCharType="begin"/>
            </w:r>
            <w:r w:rsidR="00F31613">
              <w:rPr>
                <w:noProof/>
                <w:webHidden/>
              </w:rPr>
              <w:instrText xml:space="preserve"> PAGEREF _Toc392491388 \h </w:instrText>
            </w:r>
            <w:r w:rsidR="00F31613">
              <w:rPr>
                <w:noProof/>
                <w:webHidden/>
              </w:rPr>
            </w:r>
            <w:r w:rsidR="00F31613">
              <w:rPr>
                <w:noProof/>
                <w:webHidden/>
              </w:rPr>
              <w:fldChar w:fldCharType="separate"/>
            </w:r>
            <w:r>
              <w:rPr>
                <w:noProof/>
                <w:webHidden/>
              </w:rPr>
              <w:t>7</w:t>
            </w:r>
            <w:r w:rsidR="00F31613">
              <w:rPr>
                <w:noProof/>
                <w:webHidden/>
              </w:rPr>
              <w:fldChar w:fldCharType="end"/>
            </w:r>
          </w:hyperlink>
        </w:p>
        <w:p w14:paraId="792C8025" w14:textId="77777777" w:rsidR="00F31613" w:rsidRDefault="00507B5F">
          <w:pPr>
            <w:pStyle w:val="TOC2"/>
            <w:tabs>
              <w:tab w:val="right" w:leader="dot" w:pos="9350"/>
            </w:tabs>
            <w:rPr>
              <w:rFonts w:asciiTheme="minorHAnsi" w:eastAsiaTheme="minorEastAsia" w:hAnsiTheme="minorHAnsi" w:cstheme="minorBidi"/>
              <w:noProof/>
              <w:kern w:val="0"/>
              <w:lang w:eastAsia="en-NZ"/>
            </w:rPr>
          </w:pPr>
          <w:hyperlink w:anchor="_Toc392491389" w:history="1">
            <w:r w:rsidR="00F31613" w:rsidRPr="00415883">
              <w:rPr>
                <w:rStyle w:val="Hyperlink"/>
                <w:noProof/>
              </w:rPr>
              <w:t>3.1 Strengths and limitations of this review</w:t>
            </w:r>
            <w:r w:rsidR="00F31613">
              <w:rPr>
                <w:noProof/>
                <w:webHidden/>
              </w:rPr>
              <w:tab/>
            </w:r>
            <w:r w:rsidR="00F31613">
              <w:rPr>
                <w:noProof/>
                <w:webHidden/>
              </w:rPr>
              <w:fldChar w:fldCharType="begin"/>
            </w:r>
            <w:r w:rsidR="00F31613">
              <w:rPr>
                <w:noProof/>
                <w:webHidden/>
              </w:rPr>
              <w:instrText xml:space="preserve"> PAGEREF _Toc392491389 \h </w:instrText>
            </w:r>
            <w:r w:rsidR="00F31613">
              <w:rPr>
                <w:noProof/>
                <w:webHidden/>
              </w:rPr>
            </w:r>
            <w:r w:rsidR="00F31613">
              <w:rPr>
                <w:noProof/>
                <w:webHidden/>
              </w:rPr>
              <w:fldChar w:fldCharType="separate"/>
            </w:r>
            <w:r>
              <w:rPr>
                <w:noProof/>
                <w:webHidden/>
              </w:rPr>
              <w:t>9</w:t>
            </w:r>
            <w:r w:rsidR="00F31613">
              <w:rPr>
                <w:noProof/>
                <w:webHidden/>
              </w:rPr>
              <w:fldChar w:fldCharType="end"/>
            </w:r>
          </w:hyperlink>
        </w:p>
        <w:p w14:paraId="792C8026" w14:textId="77777777" w:rsidR="00F31613" w:rsidRDefault="00507B5F">
          <w:pPr>
            <w:pStyle w:val="TOC1"/>
            <w:tabs>
              <w:tab w:val="right" w:leader="dot" w:pos="9350"/>
            </w:tabs>
            <w:rPr>
              <w:rFonts w:asciiTheme="minorHAnsi" w:eastAsiaTheme="minorEastAsia" w:hAnsiTheme="minorHAnsi" w:cstheme="minorBidi"/>
              <w:noProof/>
              <w:kern w:val="0"/>
              <w:lang w:eastAsia="en-NZ"/>
            </w:rPr>
          </w:pPr>
          <w:hyperlink w:anchor="_Toc392491390" w:history="1">
            <w:r w:rsidR="00F31613" w:rsidRPr="00415883">
              <w:rPr>
                <w:rStyle w:val="Hyperlink"/>
                <w:noProof/>
              </w:rPr>
              <w:t>4. Context to findings</w:t>
            </w:r>
            <w:r w:rsidR="00F31613">
              <w:rPr>
                <w:noProof/>
                <w:webHidden/>
              </w:rPr>
              <w:tab/>
            </w:r>
            <w:r w:rsidR="00F31613">
              <w:rPr>
                <w:noProof/>
                <w:webHidden/>
              </w:rPr>
              <w:fldChar w:fldCharType="begin"/>
            </w:r>
            <w:r w:rsidR="00F31613">
              <w:rPr>
                <w:noProof/>
                <w:webHidden/>
              </w:rPr>
              <w:instrText xml:space="preserve"> PAGEREF _Toc392491390 \h </w:instrText>
            </w:r>
            <w:r w:rsidR="00F31613">
              <w:rPr>
                <w:noProof/>
                <w:webHidden/>
              </w:rPr>
            </w:r>
            <w:r w:rsidR="00F31613">
              <w:rPr>
                <w:noProof/>
                <w:webHidden/>
              </w:rPr>
              <w:fldChar w:fldCharType="separate"/>
            </w:r>
            <w:r>
              <w:rPr>
                <w:noProof/>
                <w:webHidden/>
              </w:rPr>
              <w:t>10</w:t>
            </w:r>
            <w:r w:rsidR="00F31613">
              <w:rPr>
                <w:noProof/>
                <w:webHidden/>
              </w:rPr>
              <w:fldChar w:fldCharType="end"/>
            </w:r>
          </w:hyperlink>
        </w:p>
        <w:p w14:paraId="792C8027" w14:textId="77777777" w:rsidR="00F31613" w:rsidRDefault="00507B5F">
          <w:pPr>
            <w:pStyle w:val="TOC2"/>
            <w:tabs>
              <w:tab w:val="right" w:leader="dot" w:pos="9350"/>
            </w:tabs>
            <w:rPr>
              <w:rFonts w:asciiTheme="minorHAnsi" w:eastAsiaTheme="minorEastAsia" w:hAnsiTheme="minorHAnsi" w:cstheme="minorBidi"/>
              <w:noProof/>
              <w:kern w:val="0"/>
              <w:lang w:eastAsia="en-NZ"/>
            </w:rPr>
          </w:pPr>
          <w:hyperlink w:anchor="_Toc392491391" w:history="1">
            <w:r w:rsidR="00F31613" w:rsidRPr="00415883">
              <w:rPr>
                <w:rStyle w:val="Hyperlink"/>
                <w:noProof/>
              </w:rPr>
              <w:t>4.1 Studies about food labelling in general</w:t>
            </w:r>
            <w:r w:rsidR="00F31613">
              <w:rPr>
                <w:noProof/>
                <w:webHidden/>
              </w:rPr>
              <w:tab/>
            </w:r>
            <w:r w:rsidR="00F31613">
              <w:rPr>
                <w:noProof/>
                <w:webHidden/>
              </w:rPr>
              <w:fldChar w:fldCharType="begin"/>
            </w:r>
            <w:r w:rsidR="00F31613">
              <w:rPr>
                <w:noProof/>
                <w:webHidden/>
              </w:rPr>
              <w:instrText xml:space="preserve"> PAGEREF _Toc392491391 \h </w:instrText>
            </w:r>
            <w:r w:rsidR="00F31613">
              <w:rPr>
                <w:noProof/>
                <w:webHidden/>
              </w:rPr>
            </w:r>
            <w:r w:rsidR="00F31613">
              <w:rPr>
                <w:noProof/>
                <w:webHidden/>
              </w:rPr>
              <w:fldChar w:fldCharType="separate"/>
            </w:r>
            <w:r>
              <w:rPr>
                <w:noProof/>
                <w:webHidden/>
              </w:rPr>
              <w:t>10</w:t>
            </w:r>
            <w:r w:rsidR="00F31613">
              <w:rPr>
                <w:noProof/>
                <w:webHidden/>
              </w:rPr>
              <w:fldChar w:fldCharType="end"/>
            </w:r>
          </w:hyperlink>
        </w:p>
        <w:p w14:paraId="792C8028" w14:textId="77777777" w:rsidR="00F31613" w:rsidRDefault="00507B5F">
          <w:pPr>
            <w:pStyle w:val="TOC1"/>
            <w:tabs>
              <w:tab w:val="right" w:leader="dot" w:pos="9350"/>
            </w:tabs>
            <w:rPr>
              <w:rFonts w:asciiTheme="minorHAnsi" w:eastAsiaTheme="minorEastAsia" w:hAnsiTheme="minorHAnsi" w:cstheme="minorBidi"/>
              <w:noProof/>
              <w:kern w:val="0"/>
              <w:lang w:eastAsia="en-NZ"/>
            </w:rPr>
          </w:pPr>
          <w:hyperlink w:anchor="_Toc392491392" w:history="1">
            <w:r w:rsidR="00F31613" w:rsidRPr="00415883">
              <w:rPr>
                <w:rStyle w:val="Hyperlink"/>
                <w:noProof/>
              </w:rPr>
              <w:t>5. Findings</w:t>
            </w:r>
            <w:r w:rsidR="00F31613">
              <w:rPr>
                <w:noProof/>
                <w:webHidden/>
              </w:rPr>
              <w:tab/>
            </w:r>
            <w:r w:rsidR="00F31613">
              <w:rPr>
                <w:noProof/>
                <w:webHidden/>
              </w:rPr>
              <w:fldChar w:fldCharType="begin"/>
            </w:r>
            <w:r w:rsidR="00F31613">
              <w:rPr>
                <w:noProof/>
                <w:webHidden/>
              </w:rPr>
              <w:instrText xml:space="preserve"> PAGEREF _Toc392491392 \h </w:instrText>
            </w:r>
            <w:r w:rsidR="00F31613">
              <w:rPr>
                <w:noProof/>
                <w:webHidden/>
              </w:rPr>
            </w:r>
            <w:r w:rsidR="00F31613">
              <w:rPr>
                <w:noProof/>
                <w:webHidden/>
              </w:rPr>
              <w:fldChar w:fldCharType="separate"/>
            </w:r>
            <w:r>
              <w:rPr>
                <w:noProof/>
                <w:webHidden/>
              </w:rPr>
              <w:t>13</w:t>
            </w:r>
            <w:r w:rsidR="00F31613">
              <w:rPr>
                <w:noProof/>
                <w:webHidden/>
              </w:rPr>
              <w:fldChar w:fldCharType="end"/>
            </w:r>
          </w:hyperlink>
        </w:p>
        <w:p w14:paraId="792C8029" w14:textId="77777777" w:rsidR="00F31613" w:rsidRDefault="00507B5F">
          <w:pPr>
            <w:pStyle w:val="TOC2"/>
            <w:tabs>
              <w:tab w:val="right" w:leader="dot" w:pos="9350"/>
            </w:tabs>
            <w:rPr>
              <w:rFonts w:asciiTheme="minorHAnsi" w:eastAsiaTheme="minorEastAsia" w:hAnsiTheme="minorHAnsi" w:cstheme="minorBidi"/>
              <w:noProof/>
              <w:kern w:val="0"/>
              <w:lang w:eastAsia="en-NZ"/>
            </w:rPr>
          </w:pPr>
          <w:hyperlink w:anchor="_Toc392491393" w:history="1">
            <w:r w:rsidR="00F31613" w:rsidRPr="00415883">
              <w:rPr>
                <w:rStyle w:val="Hyperlink"/>
                <w:noProof/>
              </w:rPr>
              <w:t>5.1 Introduction</w:t>
            </w:r>
            <w:r w:rsidR="00F31613">
              <w:rPr>
                <w:noProof/>
                <w:webHidden/>
              </w:rPr>
              <w:tab/>
            </w:r>
            <w:r w:rsidR="00F31613">
              <w:rPr>
                <w:noProof/>
                <w:webHidden/>
              </w:rPr>
              <w:fldChar w:fldCharType="begin"/>
            </w:r>
            <w:r w:rsidR="00F31613">
              <w:rPr>
                <w:noProof/>
                <w:webHidden/>
              </w:rPr>
              <w:instrText xml:space="preserve"> PAGEREF _Toc392491393 \h </w:instrText>
            </w:r>
            <w:r w:rsidR="00F31613">
              <w:rPr>
                <w:noProof/>
                <w:webHidden/>
              </w:rPr>
            </w:r>
            <w:r w:rsidR="00F31613">
              <w:rPr>
                <w:noProof/>
                <w:webHidden/>
              </w:rPr>
              <w:fldChar w:fldCharType="separate"/>
            </w:r>
            <w:r>
              <w:rPr>
                <w:noProof/>
                <w:webHidden/>
              </w:rPr>
              <w:t>13</w:t>
            </w:r>
            <w:r w:rsidR="00F31613">
              <w:rPr>
                <w:noProof/>
                <w:webHidden/>
              </w:rPr>
              <w:fldChar w:fldCharType="end"/>
            </w:r>
          </w:hyperlink>
        </w:p>
        <w:p w14:paraId="792C802A" w14:textId="77777777" w:rsidR="00F31613" w:rsidRDefault="00507B5F">
          <w:pPr>
            <w:pStyle w:val="TOC2"/>
            <w:tabs>
              <w:tab w:val="right" w:leader="dot" w:pos="9350"/>
            </w:tabs>
            <w:rPr>
              <w:rFonts w:asciiTheme="minorHAnsi" w:eastAsiaTheme="minorEastAsia" w:hAnsiTheme="minorHAnsi" w:cstheme="minorBidi"/>
              <w:noProof/>
              <w:kern w:val="0"/>
              <w:lang w:eastAsia="en-NZ"/>
            </w:rPr>
          </w:pPr>
          <w:hyperlink w:anchor="_Toc392491394" w:history="1">
            <w:r w:rsidR="00F31613" w:rsidRPr="00415883">
              <w:rPr>
                <w:rStyle w:val="Hyperlink"/>
                <w:noProof/>
              </w:rPr>
              <w:t>5.2 Food safety label elements (storage instructions; directions for use; warning statements and advisory statements)</w:t>
            </w:r>
            <w:r w:rsidR="00F31613">
              <w:rPr>
                <w:noProof/>
                <w:webHidden/>
              </w:rPr>
              <w:tab/>
            </w:r>
            <w:r w:rsidR="00F31613">
              <w:rPr>
                <w:noProof/>
                <w:webHidden/>
              </w:rPr>
              <w:fldChar w:fldCharType="begin"/>
            </w:r>
            <w:r w:rsidR="00F31613">
              <w:rPr>
                <w:noProof/>
                <w:webHidden/>
              </w:rPr>
              <w:instrText xml:space="preserve"> PAGEREF _Toc392491394 \h </w:instrText>
            </w:r>
            <w:r w:rsidR="00F31613">
              <w:rPr>
                <w:noProof/>
                <w:webHidden/>
              </w:rPr>
            </w:r>
            <w:r w:rsidR="00F31613">
              <w:rPr>
                <w:noProof/>
                <w:webHidden/>
              </w:rPr>
              <w:fldChar w:fldCharType="separate"/>
            </w:r>
            <w:r>
              <w:rPr>
                <w:noProof/>
                <w:webHidden/>
              </w:rPr>
              <w:t>14</w:t>
            </w:r>
            <w:r w:rsidR="00F31613">
              <w:rPr>
                <w:noProof/>
                <w:webHidden/>
              </w:rPr>
              <w:fldChar w:fldCharType="end"/>
            </w:r>
          </w:hyperlink>
        </w:p>
        <w:p w14:paraId="792C802B" w14:textId="77777777" w:rsidR="00F31613" w:rsidRDefault="00507B5F">
          <w:pPr>
            <w:pStyle w:val="TOC3"/>
            <w:tabs>
              <w:tab w:val="right" w:leader="dot" w:pos="9350"/>
            </w:tabs>
            <w:rPr>
              <w:rFonts w:asciiTheme="minorHAnsi" w:eastAsiaTheme="minorEastAsia" w:hAnsiTheme="minorHAnsi" w:cstheme="minorBidi"/>
              <w:noProof/>
              <w:kern w:val="0"/>
              <w:lang w:eastAsia="en-NZ"/>
            </w:rPr>
          </w:pPr>
          <w:hyperlink w:anchor="_Toc392491395" w:history="1">
            <w:r w:rsidR="00F31613" w:rsidRPr="00415883">
              <w:rPr>
                <w:rStyle w:val="Hyperlink"/>
                <w:noProof/>
              </w:rPr>
              <w:t>5.2.1 Storage instructions</w:t>
            </w:r>
            <w:r w:rsidR="00F31613">
              <w:rPr>
                <w:noProof/>
                <w:webHidden/>
              </w:rPr>
              <w:tab/>
            </w:r>
            <w:r w:rsidR="00F31613">
              <w:rPr>
                <w:noProof/>
                <w:webHidden/>
              </w:rPr>
              <w:fldChar w:fldCharType="begin"/>
            </w:r>
            <w:r w:rsidR="00F31613">
              <w:rPr>
                <w:noProof/>
                <w:webHidden/>
              </w:rPr>
              <w:instrText xml:space="preserve"> PAGEREF _Toc392491395 \h </w:instrText>
            </w:r>
            <w:r w:rsidR="00F31613">
              <w:rPr>
                <w:noProof/>
                <w:webHidden/>
              </w:rPr>
            </w:r>
            <w:r w:rsidR="00F31613">
              <w:rPr>
                <w:noProof/>
                <w:webHidden/>
              </w:rPr>
              <w:fldChar w:fldCharType="separate"/>
            </w:r>
            <w:r>
              <w:rPr>
                <w:noProof/>
                <w:webHidden/>
              </w:rPr>
              <w:t>14</w:t>
            </w:r>
            <w:r w:rsidR="00F31613">
              <w:rPr>
                <w:noProof/>
                <w:webHidden/>
              </w:rPr>
              <w:fldChar w:fldCharType="end"/>
            </w:r>
          </w:hyperlink>
        </w:p>
        <w:p w14:paraId="792C802C" w14:textId="77777777" w:rsidR="00F31613" w:rsidRDefault="00507B5F">
          <w:pPr>
            <w:pStyle w:val="TOC3"/>
            <w:tabs>
              <w:tab w:val="right" w:leader="dot" w:pos="9350"/>
            </w:tabs>
            <w:rPr>
              <w:rFonts w:asciiTheme="minorHAnsi" w:eastAsiaTheme="minorEastAsia" w:hAnsiTheme="minorHAnsi" w:cstheme="minorBidi"/>
              <w:noProof/>
              <w:kern w:val="0"/>
              <w:lang w:eastAsia="en-NZ"/>
            </w:rPr>
          </w:pPr>
          <w:hyperlink w:anchor="_Toc392491396" w:history="1">
            <w:r w:rsidR="00F31613" w:rsidRPr="00415883">
              <w:rPr>
                <w:rStyle w:val="Hyperlink"/>
                <w:noProof/>
              </w:rPr>
              <w:t>5.2.2  Directions for use</w:t>
            </w:r>
            <w:r w:rsidR="00F31613">
              <w:rPr>
                <w:noProof/>
                <w:webHidden/>
              </w:rPr>
              <w:tab/>
            </w:r>
            <w:r w:rsidR="00F31613">
              <w:rPr>
                <w:noProof/>
                <w:webHidden/>
              </w:rPr>
              <w:fldChar w:fldCharType="begin"/>
            </w:r>
            <w:r w:rsidR="00F31613">
              <w:rPr>
                <w:noProof/>
                <w:webHidden/>
              </w:rPr>
              <w:instrText xml:space="preserve"> PAGEREF _Toc392491396 \h </w:instrText>
            </w:r>
            <w:r w:rsidR="00F31613">
              <w:rPr>
                <w:noProof/>
                <w:webHidden/>
              </w:rPr>
            </w:r>
            <w:r w:rsidR="00F31613">
              <w:rPr>
                <w:noProof/>
                <w:webHidden/>
              </w:rPr>
              <w:fldChar w:fldCharType="separate"/>
            </w:r>
            <w:r>
              <w:rPr>
                <w:noProof/>
                <w:webHidden/>
              </w:rPr>
              <w:t>17</w:t>
            </w:r>
            <w:r w:rsidR="00F31613">
              <w:rPr>
                <w:noProof/>
                <w:webHidden/>
              </w:rPr>
              <w:fldChar w:fldCharType="end"/>
            </w:r>
          </w:hyperlink>
        </w:p>
        <w:p w14:paraId="792C802D" w14:textId="77777777" w:rsidR="00F31613" w:rsidRDefault="00507B5F">
          <w:pPr>
            <w:pStyle w:val="TOC3"/>
            <w:tabs>
              <w:tab w:val="right" w:leader="dot" w:pos="9350"/>
            </w:tabs>
            <w:rPr>
              <w:rFonts w:asciiTheme="minorHAnsi" w:eastAsiaTheme="minorEastAsia" w:hAnsiTheme="minorHAnsi" w:cstheme="minorBidi"/>
              <w:noProof/>
              <w:kern w:val="0"/>
              <w:lang w:eastAsia="en-NZ"/>
            </w:rPr>
          </w:pPr>
          <w:hyperlink w:anchor="_Toc392491397" w:history="1">
            <w:r w:rsidR="00F31613" w:rsidRPr="00415883">
              <w:rPr>
                <w:rStyle w:val="Hyperlink"/>
                <w:noProof/>
              </w:rPr>
              <w:t>5.2.3 Warning statements and advisory statements</w:t>
            </w:r>
            <w:r w:rsidR="00F31613">
              <w:rPr>
                <w:noProof/>
                <w:webHidden/>
              </w:rPr>
              <w:tab/>
            </w:r>
            <w:r w:rsidR="00F31613">
              <w:rPr>
                <w:noProof/>
                <w:webHidden/>
              </w:rPr>
              <w:fldChar w:fldCharType="begin"/>
            </w:r>
            <w:r w:rsidR="00F31613">
              <w:rPr>
                <w:noProof/>
                <w:webHidden/>
              </w:rPr>
              <w:instrText xml:space="preserve"> PAGEREF _Toc392491397 \h </w:instrText>
            </w:r>
            <w:r w:rsidR="00F31613">
              <w:rPr>
                <w:noProof/>
                <w:webHidden/>
              </w:rPr>
            </w:r>
            <w:r w:rsidR="00F31613">
              <w:rPr>
                <w:noProof/>
                <w:webHidden/>
              </w:rPr>
              <w:fldChar w:fldCharType="separate"/>
            </w:r>
            <w:r>
              <w:rPr>
                <w:noProof/>
                <w:webHidden/>
              </w:rPr>
              <w:t>19</w:t>
            </w:r>
            <w:r w:rsidR="00F31613">
              <w:rPr>
                <w:noProof/>
                <w:webHidden/>
              </w:rPr>
              <w:fldChar w:fldCharType="end"/>
            </w:r>
          </w:hyperlink>
        </w:p>
        <w:p w14:paraId="792C802E" w14:textId="77777777" w:rsidR="00F31613" w:rsidRDefault="00507B5F">
          <w:pPr>
            <w:pStyle w:val="TOC2"/>
            <w:tabs>
              <w:tab w:val="right" w:leader="dot" w:pos="9350"/>
            </w:tabs>
            <w:rPr>
              <w:rFonts w:asciiTheme="minorHAnsi" w:eastAsiaTheme="minorEastAsia" w:hAnsiTheme="minorHAnsi" w:cstheme="minorBidi"/>
              <w:noProof/>
              <w:kern w:val="0"/>
              <w:lang w:eastAsia="en-NZ"/>
            </w:rPr>
          </w:pPr>
          <w:hyperlink w:anchor="_Toc392491398" w:history="1">
            <w:r w:rsidR="00F31613" w:rsidRPr="00415883">
              <w:rPr>
                <w:rStyle w:val="Hyperlink"/>
                <w:noProof/>
              </w:rPr>
              <w:t>5.3 Date marking</w:t>
            </w:r>
            <w:r w:rsidR="00F31613">
              <w:rPr>
                <w:noProof/>
                <w:webHidden/>
              </w:rPr>
              <w:tab/>
            </w:r>
            <w:r w:rsidR="00F31613">
              <w:rPr>
                <w:noProof/>
                <w:webHidden/>
              </w:rPr>
              <w:fldChar w:fldCharType="begin"/>
            </w:r>
            <w:r w:rsidR="00F31613">
              <w:rPr>
                <w:noProof/>
                <w:webHidden/>
              </w:rPr>
              <w:instrText xml:space="preserve"> PAGEREF _Toc392491398 \h </w:instrText>
            </w:r>
            <w:r w:rsidR="00F31613">
              <w:rPr>
                <w:noProof/>
                <w:webHidden/>
              </w:rPr>
            </w:r>
            <w:r w:rsidR="00F31613">
              <w:rPr>
                <w:noProof/>
                <w:webHidden/>
              </w:rPr>
              <w:fldChar w:fldCharType="separate"/>
            </w:r>
            <w:r>
              <w:rPr>
                <w:noProof/>
                <w:webHidden/>
              </w:rPr>
              <w:t>21</w:t>
            </w:r>
            <w:r w:rsidR="00F31613">
              <w:rPr>
                <w:noProof/>
                <w:webHidden/>
              </w:rPr>
              <w:fldChar w:fldCharType="end"/>
            </w:r>
          </w:hyperlink>
        </w:p>
        <w:p w14:paraId="792C802F" w14:textId="77777777" w:rsidR="00F31613" w:rsidRDefault="00507B5F">
          <w:pPr>
            <w:pStyle w:val="TOC3"/>
            <w:tabs>
              <w:tab w:val="right" w:leader="dot" w:pos="9350"/>
            </w:tabs>
            <w:rPr>
              <w:rFonts w:asciiTheme="minorHAnsi" w:eastAsiaTheme="minorEastAsia" w:hAnsiTheme="minorHAnsi" w:cstheme="minorBidi"/>
              <w:noProof/>
              <w:kern w:val="0"/>
              <w:lang w:eastAsia="en-NZ"/>
            </w:rPr>
          </w:pPr>
          <w:hyperlink w:anchor="_Toc392491399" w:history="1">
            <w:r w:rsidR="00F31613" w:rsidRPr="00415883">
              <w:rPr>
                <w:rStyle w:val="Hyperlink"/>
                <w:noProof/>
              </w:rPr>
              <w:t>5.3.1 ‘Use by’ dates</w:t>
            </w:r>
            <w:r w:rsidR="00F31613">
              <w:rPr>
                <w:noProof/>
                <w:webHidden/>
              </w:rPr>
              <w:tab/>
            </w:r>
            <w:r w:rsidR="00F31613">
              <w:rPr>
                <w:noProof/>
                <w:webHidden/>
              </w:rPr>
              <w:fldChar w:fldCharType="begin"/>
            </w:r>
            <w:r w:rsidR="00F31613">
              <w:rPr>
                <w:noProof/>
                <w:webHidden/>
              </w:rPr>
              <w:instrText xml:space="preserve"> PAGEREF _Toc392491399 \h </w:instrText>
            </w:r>
            <w:r w:rsidR="00F31613">
              <w:rPr>
                <w:noProof/>
                <w:webHidden/>
              </w:rPr>
            </w:r>
            <w:r w:rsidR="00F31613">
              <w:rPr>
                <w:noProof/>
                <w:webHidden/>
              </w:rPr>
              <w:fldChar w:fldCharType="separate"/>
            </w:r>
            <w:r>
              <w:rPr>
                <w:noProof/>
                <w:webHidden/>
              </w:rPr>
              <w:t>21</w:t>
            </w:r>
            <w:r w:rsidR="00F31613">
              <w:rPr>
                <w:noProof/>
                <w:webHidden/>
              </w:rPr>
              <w:fldChar w:fldCharType="end"/>
            </w:r>
          </w:hyperlink>
        </w:p>
        <w:p w14:paraId="792C8030" w14:textId="77777777" w:rsidR="00F31613" w:rsidRDefault="00507B5F">
          <w:pPr>
            <w:pStyle w:val="TOC3"/>
            <w:tabs>
              <w:tab w:val="right" w:leader="dot" w:pos="9350"/>
            </w:tabs>
            <w:rPr>
              <w:rFonts w:asciiTheme="minorHAnsi" w:eastAsiaTheme="minorEastAsia" w:hAnsiTheme="minorHAnsi" w:cstheme="minorBidi"/>
              <w:noProof/>
              <w:kern w:val="0"/>
              <w:lang w:eastAsia="en-NZ"/>
            </w:rPr>
          </w:pPr>
          <w:hyperlink w:anchor="_Toc392491400" w:history="1">
            <w:r w:rsidR="00F31613" w:rsidRPr="00415883">
              <w:rPr>
                <w:rStyle w:val="Hyperlink"/>
                <w:noProof/>
              </w:rPr>
              <w:t>5.3.2 ‘Best before’ or ‘best if used by’ dates</w:t>
            </w:r>
            <w:r w:rsidR="00F31613">
              <w:rPr>
                <w:noProof/>
                <w:webHidden/>
              </w:rPr>
              <w:tab/>
            </w:r>
            <w:r w:rsidR="00F31613">
              <w:rPr>
                <w:noProof/>
                <w:webHidden/>
              </w:rPr>
              <w:fldChar w:fldCharType="begin"/>
            </w:r>
            <w:r w:rsidR="00F31613">
              <w:rPr>
                <w:noProof/>
                <w:webHidden/>
              </w:rPr>
              <w:instrText xml:space="preserve"> PAGEREF _Toc392491400 \h </w:instrText>
            </w:r>
            <w:r w:rsidR="00F31613">
              <w:rPr>
                <w:noProof/>
                <w:webHidden/>
              </w:rPr>
            </w:r>
            <w:r w:rsidR="00F31613">
              <w:rPr>
                <w:noProof/>
                <w:webHidden/>
              </w:rPr>
              <w:fldChar w:fldCharType="separate"/>
            </w:r>
            <w:r>
              <w:rPr>
                <w:noProof/>
                <w:webHidden/>
              </w:rPr>
              <w:t>25</w:t>
            </w:r>
            <w:r w:rsidR="00F31613">
              <w:rPr>
                <w:noProof/>
                <w:webHidden/>
              </w:rPr>
              <w:fldChar w:fldCharType="end"/>
            </w:r>
          </w:hyperlink>
        </w:p>
        <w:p w14:paraId="792C8031" w14:textId="77777777" w:rsidR="00F31613" w:rsidRDefault="00507B5F">
          <w:pPr>
            <w:pStyle w:val="TOC3"/>
            <w:tabs>
              <w:tab w:val="right" w:leader="dot" w:pos="9350"/>
            </w:tabs>
            <w:rPr>
              <w:rFonts w:asciiTheme="minorHAnsi" w:eastAsiaTheme="minorEastAsia" w:hAnsiTheme="minorHAnsi" w:cstheme="minorBidi"/>
              <w:noProof/>
              <w:kern w:val="0"/>
              <w:lang w:eastAsia="en-NZ"/>
            </w:rPr>
          </w:pPr>
          <w:hyperlink w:anchor="_Toc392491401" w:history="1">
            <w:r w:rsidR="00F31613" w:rsidRPr="00415883">
              <w:rPr>
                <w:rStyle w:val="Hyperlink"/>
                <w:noProof/>
              </w:rPr>
              <w:t>5.3.3 Use by and best before dates (where reported as one entity)</w:t>
            </w:r>
            <w:r w:rsidR="00F31613">
              <w:rPr>
                <w:noProof/>
                <w:webHidden/>
              </w:rPr>
              <w:tab/>
            </w:r>
            <w:r w:rsidR="00F31613">
              <w:rPr>
                <w:noProof/>
                <w:webHidden/>
              </w:rPr>
              <w:fldChar w:fldCharType="begin"/>
            </w:r>
            <w:r w:rsidR="00F31613">
              <w:rPr>
                <w:noProof/>
                <w:webHidden/>
              </w:rPr>
              <w:instrText xml:space="preserve"> PAGEREF _Toc392491401 \h </w:instrText>
            </w:r>
            <w:r w:rsidR="00F31613">
              <w:rPr>
                <w:noProof/>
                <w:webHidden/>
              </w:rPr>
            </w:r>
            <w:r w:rsidR="00F31613">
              <w:rPr>
                <w:noProof/>
                <w:webHidden/>
              </w:rPr>
              <w:fldChar w:fldCharType="separate"/>
            </w:r>
            <w:r>
              <w:rPr>
                <w:noProof/>
                <w:webHidden/>
              </w:rPr>
              <w:t>26</w:t>
            </w:r>
            <w:r w:rsidR="00F31613">
              <w:rPr>
                <w:noProof/>
                <w:webHidden/>
              </w:rPr>
              <w:fldChar w:fldCharType="end"/>
            </w:r>
          </w:hyperlink>
        </w:p>
        <w:p w14:paraId="792C8032" w14:textId="77777777" w:rsidR="00F31613" w:rsidRDefault="00507B5F">
          <w:pPr>
            <w:pStyle w:val="TOC3"/>
            <w:tabs>
              <w:tab w:val="right" w:leader="dot" w:pos="9350"/>
            </w:tabs>
            <w:rPr>
              <w:rFonts w:asciiTheme="minorHAnsi" w:eastAsiaTheme="minorEastAsia" w:hAnsiTheme="minorHAnsi" w:cstheme="minorBidi"/>
              <w:noProof/>
              <w:kern w:val="0"/>
              <w:lang w:eastAsia="en-NZ"/>
            </w:rPr>
          </w:pPr>
          <w:hyperlink w:anchor="_Toc392491402" w:history="1">
            <w:r w:rsidR="00F31613" w:rsidRPr="00415883">
              <w:rPr>
                <w:rStyle w:val="Hyperlink"/>
                <w:noProof/>
              </w:rPr>
              <w:t>5.3.4 Date marking</w:t>
            </w:r>
            <w:r w:rsidR="00F31613">
              <w:rPr>
                <w:noProof/>
                <w:webHidden/>
              </w:rPr>
              <w:tab/>
            </w:r>
            <w:r w:rsidR="00F31613">
              <w:rPr>
                <w:noProof/>
                <w:webHidden/>
              </w:rPr>
              <w:fldChar w:fldCharType="begin"/>
            </w:r>
            <w:r w:rsidR="00F31613">
              <w:rPr>
                <w:noProof/>
                <w:webHidden/>
              </w:rPr>
              <w:instrText xml:space="preserve"> PAGEREF _Toc392491402 \h </w:instrText>
            </w:r>
            <w:r w:rsidR="00F31613">
              <w:rPr>
                <w:noProof/>
                <w:webHidden/>
              </w:rPr>
            </w:r>
            <w:r w:rsidR="00F31613">
              <w:rPr>
                <w:noProof/>
                <w:webHidden/>
              </w:rPr>
              <w:fldChar w:fldCharType="separate"/>
            </w:r>
            <w:r>
              <w:rPr>
                <w:noProof/>
                <w:webHidden/>
              </w:rPr>
              <w:t>28</w:t>
            </w:r>
            <w:r w:rsidR="00F31613">
              <w:rPr>
                <w:noProof/>
                <w:webHidden/>
              </w:rPr>
              <w:fldChar w:fldCharType="end"/>
            </w:r>
          </w:hyperlink>
        </w:p>
        <w:p w14:paraId="792C8033" w14:textId="77777777" w:rsidR="00F31613" w:rsidRDefault="00507B5F">
          <w:pPr>
            <w:pStyle w:val="TOC3"/>
            <w:tabs>
              <w:tab w:val="right" w:leader="dot" w:pos="9350"/>
            </w:tabs>
            <w:rPr>
              <w:rFonts w:asciiTheme="minorHAnsi" w:eastAsiaTheme="minorEastAsia" w:hAnsiTheme="minorHAnsi" w:cstheme="minorBidi"/>
              <w:noProof/>
              <w:kern w:val="0"/>
              <w:lang w:eastAsia="en-NZ"/>
            </w:rPr>
          </w:pPr>
          <w:hyperlink w:anchor="_Toc392491403" w:history="1">
            <w:r w:rsidR="00F31613" w:rsidRPr="00415883">
              <w:rPr>
                <w:rStyle w:val="Hyperlink"/>
                <w:noProof/>
              </w:rPr>
              <w:t>5.3.5 Expiry dates</w:t>
            </w:r>
            <w:r w:rsidR="00F31613">
              <w:rPr>
                <w:noProof/>
                <w:webHidden/>
              </w:rPr>
              <w:tab/>
            </w:r>
            <w:r w:rsidR="00F31613">
              <w:rPr>
                <w:noProof/>
                <w:webHidden/>
              </w:rPr>
              <w:fldChar w:fldCharType="begin"/>
            </w:r>
            <w:r w:rsidR="00F31613">
              <w:rPr>
                <w:noProof/>
                <w:webHidden/>
              </w:rPr>
              <w:instrText xml:space="preserve"> PAGEREF _Toc392491403 \h </w:instrText>
            </w:r>
            <w:r w:rsidR="00F31613">
              <w:rPr>
                <w:noProof/>
                <w:webHidden/>
              </w:rPr>
            </w:r>
            <w:r w:rsidR="00F31613">
              <w:rPr>
                <w:noProof/>
                <w:webHidden/>
              </w:rPr>
              <w:fldChar w:fldCharType="separate"/>
            </w:r>
            <w:r>
              <w:rPr>
                <w:noProof/>
                <w:webHidden/>
              </w:rPr>
              <w:t>29</w:t>
            </w:r>
            <w:r w:rsidR="00F31613">
              <w:rPr>
                <w:noProof/>
                <w:webHidden/>
              </w:rPr>
              <w:fldChar w:fldCharType="end"/>
            </w:r>
          </w:hyperlink>
        </w:p>
        <w:p w14:paraId="792C8034" w14:textId="77777777" w:rsidR="00F31613" w:rsidRDefault="00507B5F">
          <w:pPr>
            <w:pStyle w:val="TOC3"/>
            <w:tabs>
              <w:tab w:val="right" w:leader="dot" w:pos="9350"/>
            </w:tabs>
            <w:rPr>
              <w:rFonts w:asciiTheme="minorHAnsi" w:eastAsiaTheme="minorEastAsia" w:hAnsiTheme="minorHAnsi" w:cstheme="minorBidi"/>
              <w:noProof/>
              <w:kern w:val="0"/>
              <w:lang w:eastAsia="en-NZ"/>
            </w:rPr>
          </w:pPr>
          <w:hyperlink w:anchor="_Toc392491404" w:history="1">
            <w:r w:rsidR="00F31613" w:rsidRPr="00415883">
              <w:rPr>
                <w:rStyle w:val="Hyperlink"/>
                <w:noProof/>
              </w:rPr>
              <w:t>5.3.6 ‘Sell by’ dates</w:t>
            </w:r>
            <w:r w:rsidR="00F31613">
              <w:rPr>
                <w:noProof/>
                <w:webHidden/>
              </w:rPr>
              <w:tab/>
            </w:r>
            <w:r w:rsidR="00F31613">
              <w:rPr>
                <w:noProof/>
                <w:webHidden/>
              </w:rPr>
              <w:fldChar w:fldCharType="begin"/>
            </w:r>
            <w:r w:rsidR="00F31613">
              <w:rPr>
                <w:noProof/>
                <w:webHidden/>
              </w:rPr>
              <w:instrText xml:space="preserve"> PAGEREF _Toc392491404 \h </w:instrText>
            </w:r>
            <w:r w:rsidR="00F31613">
              <w:rPr>
                <w:noProof/>
                <w:webHidden/>
              </w:rPr>
            </w:r>
            <w:r w:rsidR="00F31613">
              <w:rPr>
                <w:noProof/>
                <w:webHidden/>
              </w:rPr>
              <w:fldChar w:fldCharType="separate"/>
            </w:r>
            <w:r>
              <w:rPr>
                <w:noProof/>
                <w:webHidden/>
              </w:rPr>
              <w:t>29</w:t>
            </w:r>
            <w:r w:rsidR="00F31613">
              <w:rPr>
                <w:noProof/>
                <w:webHidden/>
              </w:rPr>
              <w:fldChar w:fldCharType="end"/>
            </w:r>
          </w:hyperlink>
        </w:p>
        <w:p w14:paraId="792C8035" w14:textId="77777777" w:rsidR="00F31613" w:rsidRDefault="00507B5F">
          <w:pPr>
            <w:pStyle w:val="TOC3"/>
            <w:tabs>
              <w:tab w:val="right" w:leader="dot" w:pos="9350"/>
            </w:tabs>
            <w:rPr>
              <w:rFonts w:asciiTheme="minorHAnsi" w:eastAsiaTheme="minorEastAsia" w:hAnsiTheme="minorHAnsi" w:cstheme="minorBidi"/>
              <w:noProof/>
              <w:kern w:val="0"/>
              <w:lang w:eastAsia="en-NZ"/>
            </w:rPr>
          </w:pPr>
          <w:hyperlink w:anchor="_Toc392491405" w:history="1">
            <w:r w:rsidR="00F31613" w:rsidRPr="00415883">
              <w:rPr>
                <w:rStyle w:val="Hyperlink"/>
                <w:noProof/>
              </w:rPr>
              <w:t>5.3.7 Most useful date marking for consumers</w:t>
            </w:r>
            <w:r w:rsidR="00F31613">
              <w:rPr>
                <w:noProof/>
                <w:webHidden/>
              </w:rPr>
              <w:tab/>
            </w:r>
            <w:r w:rsidR="00F31613">
              <w:rPr>
                <w:noProof/>
                <w:webHidden/>
              </w:rPr>
              <w:fldChar w:fldCharType="begin"/>
            </w:r>
            <w:r w:rsidR="00F31613">
              <w:rPr>
                <w:noProof/>
                <w:webHidden/>
              </w:rPr>
              <w:instrText xml:space="preserve"> PAGEREF _Toc392491405 \h </w:instrText>
            </w:r>
            <w:r w:rsidR="00F31613">
              <w:rPr>
                <w:noProof/>
                <w:webHidden/>
              </w:rPr>
            </w:r>
            <w:r w:rsidR="00F31613">
              <w:rPr>
                <w:noProof/>
                <w:webHidden/>
              </w:rPr>
              <w:fldChar w:fldCharType="separate"/>
            </w:r>
            <w:r>
              <w:rPr>
                <w:noProof/>
                <w:webHidden/>
              </w:rPr>
              <w:t>30</w:t>
            </w:r>
            <w:r w:rsidR="00F31613">
              <w:rPr>
                <w:noProof/>
                <w:webHidden/>
              </w:rPr>
              <w:fldChar w:fldCharType="end"/>
            </w:r>
          </w:hyperlink>
        </w:p>
        <w:p w14:paraId="792C8036" w14:textId="77777777" w:rsidR="00F31613" w:rsidRDefault="00507B5F">
          <w:pPr>
            <w:pStyle w:val="TOC1"/>
            <w:tabs>
              <w:tab w:val="right" w:leader="dot" w:pos="9350"/>
            </w:tabs>
            <w:rPr>
              <w:rFonts w:asciiTheme="minorHAnsi" w:eastAsiaTheme="minorEastAsia" w:hAnsiTheme="minorHAnsi" w:cstheme="minorBidi"/>
              <w:noProof/>
              <w:kern w:val="0"/>
              <w:lang w:eastAsia="en-NZ"/>
            </w:rPr>
          </w:pPr>
          <w:hyperlink w:anchor="_Toc392491406" w:history="1">
            <w:r w:rsidR="00F31613" w:rsidRPr="00415883">
              <w:rPr>
                <w:rStyle w:val="Hyperlink"/>
                <w:noProof/>
              </w:rPr>
              <w:t>6. Summary</w:t>
            </w:r>
            <w:r w:rsidR="00F31613">
              <w:rPr>
                <w:noProof/>
                <w:webHidden/>
              </w:rPr>
              <w:tab/>
            </w:r>
            <w:r w:rsidR="00F31613">
              <w:rPr>
                <w:noProof/>
                <w:webHidden/>
              </w:rPr>
              <w:fldChar w:fldCharType="begin"/>
            </w:r>
            <w:r w:rsidR="00F31613">
              <w:rPr>
                <w:noProof/>
                <w:webHidden/>
              </w:rPr>
              <w:instrText xml:space="preserve"> PAGEREF _Toc392491406 \h </w:instrText>
            </w:r>
            <w:r w:rsidR="00F31613">
              <w:rPr>
                <w:noProof/>
                <w:webHidden/>
              </w:rPr>
            </w:r>
            <w:r w:rsidR="00F31613">
              <w:rPr>
                <w:noProof/>
                <w:webHidden/>
              </w:rPr>
              <w:fldChar w:fldCharType="separate"/>
            </w:r>
            <w:r>
              <w:rPr>
                <w:noProof/>
                <w:webHidden/>
              </w:rPr>
              <w:t>31</w:t>
            </w:r>
            <w:r w:rsidR="00F31613">
              <w:rPr>
                <w:noProof/>
                <w:webHidden/>
              </w:rPr>
              <w:fldChar w:fldCharType="end"/>
            </w:r>
          </w:hyperlink>
        </w:p>
        <w:p w14:paraId="792C8037" w14:textId="77777777" w:rsidR="00F31613" w:rsidRDefault="00507B5F">
          <w:pPr>
            <w:pStyle w:val="TOC1"/>
            <w:tabs>
              <w:tab w:val="right" w:leader="dot" w:pos="9350"/>
            </w:tabs>
            <w:rPr>
              <w:rFonts w:asciiTheme="minorHAnsi" w:eastAsiaTheme="minorEastAsia" w:hAnsiTheme="minorHAnsi" w:cstheme="minorBidi"/>
              <w:noProof/>
              <w:kern w:val="0"/>
              <w:lang w:eastAsia="en-NZ"/>
            </w:rPr>
          </w:pPr>
          <w:hyperlink w:anchor="_Toc392491407" w:history="1">
            <w:r w:rsidR="00F31613" w:rsidRPr="00415883">
              <w:rPr>
                <w:rStyle w:val="Hyperlink"/>
                <w:noProof/>
              </w:rPr>
              <w:t>7. References</w:t>
            </w:r>
            <w:r w:rsidR="00F31613">
              <w:rPr>
                <w:noProof/>
                <w:webHidden/>
              </w:rPr>
              <w:tab/>
            </w:r>
            <w:r w:rsidR="00F31613">
              <w:rPr>
                <w:noProof/>
                <w:webHidden/>
              </w:rPr>
              <w:fldChar w:fldCharType="begin"/>
            </w:r>
            <w:r w:rsidR="00F31613">
              <w:rPr>
                <w:noProof/>
                <w:webHidden/>
              </w:rPr>
              <w:instrText xml:space="preserve"> PAGEREF _Toc392491407 \h </w:instrText>
            </w:r>
            <w:r w:rsidR="00F31613">
              <w:rPr>
                <w:noProof/>
                <w:webHidden/>
              </w:rPr>
            </w:r>
            <w:r w:rsidR="00F31613">
              <w:rPr>
                <w:noProof/>
                <w:webHidden/>
              </w:rPr>
              <w:fldChar w:fldCharType="separate"/>
            </w:r>
            <w:r>
              <w:rPr>
                <w:noProof/>
                <w:webHidden/>
              </w:rPr>
              <w:t>35</w:t>
            </w:r>
            <w:r w:rsidR="00F31613">
              <w:rPr>
                <w:noProof/>
                <w:webHidden/>
              </w:rPr>
              <w:fldChar w:fldCharType="end"/>
            </w:r>
          </w:hyperlink>
        </w:p>
        <w:p w14:paraId="792C8038" w14:textId="77777777" w:rsidR="00F31613" w:rsidRDefault="00507B5F">
          <w:pPr>
            <w:pStyle w:val="TOC1"/>
            <w:tabs>
              <w:tab w:val="right" w:leader="dot" w:pos="9350"/>
            </w:tabs>
            <w:rPr>
              <w:rFonts w:asciiTheme="minorHAnsi" w:eastAsiaTheme="minorEastAsia" w:hAnsiTheme="minorHAnsi" w:cstheme="minorBidi"/>
              <w:noProof/>
              <w:kern w:val="0"/>
              <w:lang w:eastAsia="en-NZ"/>
            </w:rPr>
          </w:pPr>
          <w:hyperlink w:anchor="_Toc392491408" w:history="1">
            <w:r w:rsidR="00F31613" w:rsidRPr="00415883">
              <w:rPr>
                <w:rStyle w:val="Hyperlink"/>
                <w:noProof/>
              </w:rPr>
              <w:t>Appendix 1 – Search strategy</w:t>
            </w:r>
            <w:r w:rsidR="00F31613">
              <w:rPr>
                <w:noProof/>
                <w:webHidden/>
              </w:rPr>
              <w:tab/>
            </w:r>
            <w:r w:rsidR="00F31613">
              <w:rPr>
                <w:noProof/>
                <w:webHidden/>
              </w:rPr>
              <w:fldChar w:fldCharType="begin"/>
            </w:r>
            <w:r w:rsidR="00F31613">
              <w:rPr>
                <w:noProof/>
                <w:webHidden/>
              </w:rPr>
              <w:instrText xml:space="preserve"> PAGEREF _Toc392491408 \h </w:instrText>
            </w:r>
            <w:r w:rsidR="00F31613">
              <w:rPr>
                <w:noProof/>
                <w:webHidden/>
              </w:rPr>
            </w:r>
            <w:r w:rsidR="00F31613">
              <w:rPr>
                <w:noProof/>
                <w:webHidden/>
              </w:rPr>
              <w:fldChar w:fldCharType="separate"/>
            </w:r>
            <w:r>
              <w:rPr>
                <w:noProof/>
                <w:webHidden/>
              </w:rPr>
              <w:t>38</w:t>
            </w:r>
            <w:r w:rsidR="00F31613">
              <w:rPr>
                <w:noProof/>
                <w:webHidden/>
              </w:rPr>
              <w:fldChar w:fldCharType="end"/>
            </w:r>
          </w:hyperlink>
        </w:p>
        <w:p w14:paraId="792C8039" w14:textId="77777777" w:rsidR="00F31613" w:rsidRDefault="00507B5F">
          <w:pPr>
            <w:pStyle w:val="TOC1"/>
            <w:tabs>
              <w:tab w:val="right" w:leader="dot" w:pos="9350"/>
            </w:tabs>
            <w:rPr>
              <w:rFonts w:asciiTheme="minorHAnsi" w:eastAsiaTheme="minorEastAsia" w:hAnsiTheme="minorHAnsi" w:cstheme="minorBidi"/>
              <w:noProof/>
              <w:kern w:val="0"/>
              <w:lang w:eastAsia="en-NZ"/>
            </w:rPr>
          </w:pPr>
          <w:hyperlink w:anchor="_Toc392491409" w:history="1">
            <w:r w:rsidR="00F31613" w:rsidRPr="00415883">
              <w:rPr>
                <w:rStyle w:val="Hyperlink"/>
                <w:noProof/>
              </w:rPr>
              <w:t>Appendix 2 – Qualitative research: Quality assessment tool</w:t>
            </w:r>
            <w:r w:rsidR="00F31613">
              <w:rPr>
                <w:noProof/>
                <w:webHidden/>
              </w:rPr>
              <w:tab/>
            </w:r>
            <w:r w:rsidR="00F31613">
              <w:rPr>
                <w:noProof/>
                <w:webHidden/>
              </w:rPr>
              <w:fldChar w:fldCharType="begin"/>
            </w:r>
            <w:r w:rsidR="00F31613">
              <w:rPr>
                <w:noProof/>
                <w:webHidden/>
              </w:rPr>
              <w:instrText xml:space="preserve"> PAGEREF _Toc392491409 \h </w:instrText>
            </w:r>
            <w:r w:rsidR="00F31613">
              <w:rPr>
                <w:noProof/>
                <w:webHidden/>
              </w:rPr>
            </w:r>
            <w:r w:rsidR="00F31613">
              <w:rPr>
                <w:noProof/>
                <w:webHidden/>
              </w:rPr>
              <w:fldChar w:fldCharType="separate"/>
            </w:r>
            <w:r>
              <w:rPr>
                <w:noProof/>
                <w:webHidden/>
              </w:rPr>
              <w:t>42</w:t>
            </w:r>
            <w:r w:rsidR="00F31613">
              <w:rPr>
                <w:noProof/>
                <w:webHidden/>
              </w:rPr>
              <w:fldChar w:fldCharType="end"/>
            </w:r>
          </w:hyperlink>
        </w:p>
        <w:p w14:paraId="792C803A" w14:textId="77777777" w:rsidR="00F31613" w:rsidRDefault="00507B5F">
          <w:pPr>
            <w:pStyle w:val="TOC1"/>
            <w:tabs>
              <w:tab w:val="right" w:leader="dot" w:pos="9350"/>
            </w:tabs>
            <w:rPr>
              <w:rFonts w:asciiTheme="minorHAnsi" w:eastAsiaTheme="minorEastAsia" w:hAnsiTheme="minorHAnsi" w:cstheme="minorBidi"/>
              <w:noProof/>
              <w:kern w:val="0"/>
              <w:lang w:eastAsia="en-NZ"/>
            </w:rPr>
          </w:pPr>
          <w:hyperlink w:anchor="_Toc392491410" w:history="1">
            <w:r w:rsidR="00F31613" w:rsidRPr="00415883">
              <w:rPr>
                <w:rStyle w:val="Hyperlink"/>
                <w:noProof/>
              </w:rPr>
              <w:t>Appendix 3: Summary of studies</w:t>
            </w:r>
            <w:r w:rsidR="00F31613">
              <w:rPr>
                <w:noProof/>
                <w:webHidden/>
              </w:rPr>
              <w:tab/>
            </w:r>
            <w:r w:rsidR="00F31613">
              <w:rPr>
                <w:noProof/>
                <w:webHidden/>
              </w:rPr>
              <w:fldChar w:fldCharType="begin"/>
            </w:r>
            <w:r w:rsidR="00F31613">
              <w:rPr>
                <w:noProof/>
                <w:webHidden/>
              </w:rPr>
              <w:instrText xml:space="preserve"> PAGEREF _Toc392491410 \h </w:instrText>
            </w:r>
            <w:r w:rsidR="00F31613">
              <w:rPr>
                <w:noProof/>
                <w:webHidden/>
              </w:rPr>
            </w:r>
            <w:r w:rsidR="00F31613">
              <w:rPr>
                <w:noProof/>
                <w:webHidden/>
              </w:rPr>
              <w:fldChar w:fldCharType="separate"/>
            </w:r>
            <w:r>
              <w:rPr>
                <w:noProof/>
                <w:webHidden/>
              </w:rPr>
              <w:t>43</w:t>
            </w:r>
            <w:r w:rsidR="00F31613">
              <w:rPr>
                <w:noProof/>
                <w:webHidden/>
              </w:rPr>
              <w:fldChar w:fldCharType="end"/>
            </w:r>
          </w:hyperlink>
        </w:p>
        <w:p w14:paraId="792C803B" w14:textId="77777777" w:rsidR="00F31613" w:rsidRDefault="00507B5F">
          <w:pPr>
            <w:pStyle w:val="TOC2"/>
            <w:tabs>
              <w:tab w:val="right" w:leader="dot" w:pos="9350"/>
            </w:tabs>
            <w:rPr>
              <w:rFonts w:asciiTheme="minorHAnsi" w:eastAsiaTheme="minorEastAsia" w:hAnsiTheme="minorHAnsi" w:cstheme="minorBidi"/>
              <w:noProof/>
              <w:kern w:val="0"/>
              <w:lang w:eastAsia="en-NZ"/>
            </w:rPr>
          </w:pPr>
          <w:hyperlink w:anchor="_Toc392491411" w:history="1">
            <w:r w:rsidR="00F31613" w:rsidRPr="00415883">
              <w:rPr>
                <w:rStyle w:val="Hyperlink"/>
                <w:noProof/>
              </w:rPr>
              <w:t>Summary of experimental, direct observation and case control studies</w:t>
            </w:r>
            <w:r w:rsidR="00F31613">
              <w:rPr>
                <w:noProof/>
                <w:webHidden/>
              </w:rPr>
              <w:tab/>
            </w:r>
            <w:r w:rsidR="00F31613">
              <w:rPr>
                <w:noProof/>
                <w:webHidden/>
              </w:rPr>
              <w:fldChar w:fldCharType="begin"/>
            </w:r>
            <w:r w:rsidR="00F31613">
              <w:rPr>
                <w:noProof/>
                <w:webHidden/>
              </w:rPr>
              <w:instrText xml:space="preserve"> PAGEREF _Toc392491411 \h </w:instrText>
            </w:r>
            <w:r w:rsidR="00F31613">
              <w:rPr>
                <w:noProof/>
                <w:webHidden/>
              </w:rPr>
            </w:r>
            <w:r w:rsidR="00F31613">
              <w:rPr>
                <w:noProof/>
                <w:webHidden/>
              </w:rPr>
              <w:fldChar w:fldCharType="separate"/>
            </w:r>
            <w:r>
              <w:rPr>
                <w:noProof/>
                <w:webHidden/>
              </w:rPr>
              <w:t>43</w:t>
            </w:r>
            <w:r w:rsidR="00F31613">
              <w:rPr>
                <w:noProof/>
                <w:webHidden/>
              </w:rPr>
              <w:fldChar w:fldCharType="end"/>
            </w:r>
          </w:hyperlink>
        </w:p>
        <w:p w14:paraId="792C803C" w14:textId="77777777" w:rsidR="00F31613" w:rsidRDefault="00507B5F">
          <w:pPr>
            <w:pStyle w:val="TOC2"/>
            <w:tabs>
              <w:tab w:val="right" w:leader="dot" w:pos="9350"/>
            </w:tabs>
            <w:rPr>
              <w:rFonts w:asciiTheme="minorHAnsi" w:eastAsiaTheme="minorEastAsia" w:hAnsiTheme="minorHAnsi" w:cstheme="minorBidi"/>
              <w:noProof/>
              <w:kern w:val="0"/>
              <w:lang w:eastAsia="en-NZ"/>
            </w:rPr>
          </w:pPr>
          <w:hyperlink w:anchor="_Toc392491412" w:history="1">
            <w:r w:rsidR="00F31613" w:rsidRPr="00415883">
              <w:rPr>
                <w:rStyle w:val="Hyperlink"/>
                <w:noProof/>
              </w:rPr>
              <w:t>Summary of survey and focus group studies</w:t>
            </w:r>
            <w:r w:rsidR="00F31613">
              <w:rPr>
                <w:noProof/>
                <w:webHidden/>
              </w:rPr>
              <w:tab/>
            </w:r>
            <w:r w:rsidR="00F31613">
              <w:rPr>
                <w:noProof/>
                <w:webHidden/>
              </w:rPr>
              <w:fldChar w:fldCharType="begin"/>
            </w:r>
            <w:r w:rsidR="00F31613">
              <w:rPr>
                <w:noProof/>
                <w:webHidden/>
              </w:rPr>
              <w:instrText xml:space="preserve"> PAGEREF _Toc392491412 \h </w:instrText>
            </w:r>
            <w:r w:rsidR="00F31613">
              <w:rPr>
                <w:noProof/>
                <w:webHidden/>
              </w:rPr>
            </w:r>
            <w:r w:rsidR="00F31613">
              <w:rPr>
                <w:noProof/>
                <w:webHidden/>
              </w:rPr>
              <w:fldChar w:fldCharType="separate"/>
            </w:r>
            <w:r>
              <w:rPr>
                <w:noProof/>
                <w:webHidden/>
              </w:rPr>
              <w:t>47</w:t>
            </w:r>
            <w:r w:rsidR="00F31613">
              <w:rPr>
                <w:noProof/>
                <w:webHidden/>
              </w:rPr>
              <w:fldChar w:fldCharType="end"/>
            </w:r>
          </w:hyperlink>
        </w:p>
        <w:p w14:paraId="792C803D" w14:textId="77777777" w:rsidR="0075317C" w:rsidRDefault="008E6694" w:rsidP="0075317C">
          <w:pPr>
            <w:rPr>
              <w:noProof/>
            </w:rPr>
          </w:pPr>
          <w:r>
            <w:rPr>
              <w:b/>
              <w:bCs/>
              <w:noProof/>
            </w:rPr>
            <w:fldChar w:fldCharType="end"/>
          </w:r>
        </w:p>
      </w:sdtContent>
    </w:sdt>
    <w:bookmarkStart w:id="1" w:name="_Toc384996101" w:displacedByCustomXml="prev"/>
    <w:p w14:paraId="792C803E" w14:textId="77777777" w:rsidR="000E3BE0" w:rsidRDefault="0075317C" w:rsidP="0075317C">
      <w:pPr>
        <w:pStyle w:val="Heading1"/>
        <w:rPr>
          <w:noProof/>
        </w:rPr>
      </w:pPr>
      <w:bookmarkStart w:id="2" w:name="_Toc392491381"/>
      <w:r>
        <w:lastRenderedPageBreak/>
        <w:t xml:space="preserve">1. </w:t>
      </w:r>
      <w:r w:rsidR="000E3BE0">
        <w:t>Executive summary</w:t>
      </w:r>
      <w:bookmarkEnd w:id="2"/>
      <w:bookmarkEnd w:id="1"/>
    </w:p>
    <w:p w14:paraId="792C803F" w14:textId="77777777" w:rsidR="000E3BE0" w:rsidRDefault="000E3BE0">
      <w:pPr>
        <w:suppressAutoHyphens w:val="0"/>
        <w:spacing w:after="200" w:line="276" w:lineRule="auto"/>
      </w:pPr>
    </w:p>
    <w:p w14:paraId="792C8040" w14:textId="77777777" w:rsidR="00E016BB" w:rsidRDefault="000E3BE0" w:rsidP="000E3BE0">
      <w:pPr>
        <w:rPr>
          <w:rFonts w:cs="Arial"/>
        </w:rPr>
      </w:pPr>
      <w:r w:rsidRPr="0077748D">
        <w:rPr>
          <w:rFonts w:cs="Arial"/>
        </w:rPr>
        <w:t>The project aim was to review relevant literature on</w:t>
      </w:r>
      <w:r>
        <w:rPr>
          <w:rFonts w:cs="Arial"/>
        </w:rPr>
        <w:t xml:space="preserve"> the impact of</w:t>
      </w:r>
      <w:r w:rsidRPr="0077748D">
        <w:rPr>
          <w:rFonts w:cs="Arial"/>
        </w:rPr>
        <w:t xml:space="preserve"> </w:t>
      </w:r>
      <w:r>
        <w:rPr>
          <w:rFonts w:cs="Arial"/>
        </w:rPr>
        <w:t>food safety label elements on consumers</w:t>
      </w:r>
      <w:r w:rsidRPr="0077748D">
        <w:rPr>
          <w:rFonts w:cs="Arial"/>
        </w:rPr>
        <w:t>, both within New Zealand</w:t>
      </w:r>
      <w:r w:rsidR="001A6F28">
        <w:rPr>
          <w:rFonts w:cs="Arial"/>
        </w:rPr>
        <w:t xml:space="preserve"> and</w:t>
      </w:r>
      <w:r>
        <w:rPr>
          <w:rFonts w:cs="Arial"/>
        </w:rPr>
        <w:t xml:space="preserve"> Australia</w:t>
      </w:r>
      <w:r w:rsidRPr="0077748D">
        <w:rPr>
          <w:rFonts w:cs="Arial"/>
        </w:rPr>
        <w:t xml:space="preserve"> and internationally.  </w:t>
      </w:r>
      <w:r>
        <w:rPr>
          <w:rFonts w:cs="Arial"/>
        </w:rPr>
        <w:t>A systematic search o</w:t>
      </w:r>
      <w:r w:rsidR="005316FA">
        <w:rPr>
          <w:rFonts w:cs="Arial"/>
        </w:rPr>
        <w:t xml:space="preserve">f the literature </w:t>
      </w:r>
      <w:r w:rsidR="00E016BB">
        <w:rPr>
          <w:rFonts w:cs="Arial"/>
        </w:rPr>
        <w:t xml:space="preserve">and quality assessment of documents </w:t>
      </w:r>
      <w:r w:rsidR="005316FA">
        <w:rPr>
          <w:rFonts w:cs="Arial"/>
        </w:rPr>
        <w:t xml:space="preserve">was undertaken. </w:t>
      </w:r>
    </w:p>
    <w:p w14:paraId="792C8041" w14:textId="77777777" w:rsidR="003F3BC6" w:rsidRDefault="000E3BE0" w:rsidP="00E016BB">
      <w:pPr>
        <w:rPr>
          <w:rFonts w:cs="Arial"/>
        </w:rPr>
      </w:pPr>
      <w:r>
        <w:rPr>
          <w:rFonts w:cs="Arial"/>
        </w:rPr>
        <w:t>The majority of studies</w:t>
      </w:r>
      <w:r w:rsidR="005316FA">
        <w:rPr>
          <w:rFonts w:cs="Arial"/>
        </w:rPr>
        <w:t xml:space="preserve"> identified are surveys</w:t>
      </w:r>
      <w:r>
        <w:rPr>
          <w:rFonts w:cs="Arial"/>
        </w:rPr>
        <w:t xml:space="preserve"> and focus groups</w:t>
      </w:r>
      <w:r w:rsidR="00E016BB">
        <w:rPr>
          <w:rFonts w:cs="Arial"/>
        </w:rPr>
        <w:t xml:space="preserve">, of which </w:t>
      </w:r>
      <w:r w:rsidR="00AF24D1">
        <w:rPr>
          <w:rFonts w:cs="Arial"/>
        </w:rPr>
        <w:t xml:space="preserve">only some </w:t>
      </w:r>
      <w:r>
        <w:rPr>
          <w:rFonts w:cs="Arial"/>
        </w:rPr>
        <w:t>were undertaken in New Zeal</w:t>
      </w:r>
      <w:r w:rsidR="003F3BC6">
        <w:rPr>
          <w:rFonts w:cs="Arial"/>
        </w:rPr>
        <w:t xml:space="preserve">and and Australia. </w:t>
      </w:r>
      <w:r w:rsidR="005B34EE">
        <w:rPr>
          <w:rFonts w:cs="Arial"/>
        </w:rPr>
        <w:t xml:space="preserve">Several studies observing consumers were identified. </w:t>
      </w:r>
      <w:r>
        <w:rPr>
          <w:rFonts w:cs="Arial"/>
        </w:rPr>
        <w:t>No intervention studies were identified – which is unfortu</w:t>
      </w:r>
      <w:r w:rsidR="00D4183F">
        <w:rPr>
          <w:rFonts w:cs="Arial"/>
        </w:rPr>
        <w:t>nate as these would likely have provid</w:t>
      </w:r>
      <w:r>
        <w:rPr>
          <w:rFonts w:cs="Arial"/>
        </w:rPr>
        <w:t>ed the strongest possible evidence.</w:t>
      </w:r>
      <w:r w:rsidR="00AF24D1">
        <w:rPr>
          <w:rFonts w:cs="Arial"/>
        </w:rPr>
        <w:t xml:space="preserve"> </w:t>
      </w:r>
    </w:p>
    <w:p w14:paraId="792C8042" w14:textId="77777777" w:rsidR="003F3BC6" w:rsidRDefault="00AF24D1" w:rsidP="000E3BE0">
      <w:pPr>
        <w:rPr>
          <w:rFonts w:cs="Arial"/>
        </w:rPr>
      </w:pPr>
      <w:r>
        <w:rPr>
          <w:rFonts w:cs="Arial"/>
        </w:rPr>
        <w:t>I</w:t>
      </w:r>
      <w:r w:rsidR="006B631D">
        <w:rPr>
          <w:rFonts w:cs="Arial"/>
        </w:rPr>
        <w:t xml:space="preserve">n surveys </w:t>
      </w:r>
      <w:r w:rsidR="003208FB">
        <w:rPr>
          <w:rFonts w:cs="Arial"/>
        </w:rPr>
        <w:t xml:space="preserve">(when not asked directly) </w:t>
      </w:r>
      <w:r w:rsidR="008C1493">
        <w:rPr>
          <w:rFonts w:cs="Arial"/>
        </w:rPr>
        <w:t xml:space="preserve">consumers have low concern </w:t>
      </w:r>
      <w:r w:rsidR="003F3BC6">
        <w:rPr>
          <w:rFonts w:cs="Arial"/>
        </w:rPr>
        <w:t>about</w:t>
      </w:r>
      <w:r w:rsidR="008C1493">
        <w:rPr>
          <w:rFonts w:cs="Arial"/>
        </w:rPr>
        <w:t xml:space="preserve"> food safety label elements</w:t>
      </w:r>
      <w:r w:rsidR="003208FB">
        <w:rPr>
          <w:rFonts w:cs="Arial"/>
        </w:rPr>
        <w:t>. Similarly, when observed in real life settings</w:t>
      </w:r>
      <w:r w:rsidR="008C1493">
        <w:rPr>
          <w:rFonts w:cs="Arial"/>
        </w:rPr>
        <w:t xml:space="preserve">, </w:t>
      </w:r>
      <w:r w:rsidR="003208FB">
        <w:rPr>
          <w:rFonts w:cs="Arial"/>
        </w:rPr>
        <w:t xml:space="preserve">consumers have </w:t>
      </w:r>
      <w:r w:rsidR="008C1493">
        <w:rPr>
          <w:rFonts w:cs="Arial"/>
        </w:rPr>
        <w:t>low levels of ‘looking for/at’ food safety label elements while shopping</w:t>
      </w:r>
      <w:r w:rsidR="003208FB">
        <w:rPr>
          <w:rFonts w:cs="Arial"/>
        </w:rPr>
        <w:t>, storing or preparing/cooking foods</w:t>
      </w:r>
      <w:r w:rsidR="00926824">
        <w:rPr>
          <w:rFonts w:cs="Arial"/>
        </w:rPr>
        <w:t>.</w:t>
      </w:r>
      <w:r w:rsidR="008C1493">
        <w:rPr>
          <w:rFonts w:cs="Arial"/>
        </w:rPr>
        <w:t xml:space="preserve"> </w:t>
      </w:r>
    </w:p>
    <w:p w14:paraId="792C8043" w14:textId="77777777" w:rsidR="00763C84" w:rsidRPr="00EE07A0" w:rsidRDefault="008C1493" w:rsidP="00E016BB">
      <w:pPr>
        <w:rPr>
          <w:rStyle w:val="Heading2Char"/>
          <w:rFonts w:ascii="Arial" w:eastAsia="Times New Roman" w:hAnsi="Arial" w:cs="Arial"/>
          <w:b w:val="0"/>
          <w:bCs w:val="0"/>
          <w:color w:val="auto"/>
          <w:kern w:val="0"/>
          <w:sz w:val="22"/>
          <w:szCs w:val="22"/>
          <w:lang w:eastAsia="en-NZ"/>
        </w:rPr>
      </w:pPr>
      <w:r>
        <w:rPr>
          <w:rFonts w:cs="Arial"/>
        </w:rPr>
        <w:t xml:space="preserve">When </w:t>
      </w:r>
      <w:r w:rsidR="003208FB">
        <w:rPr>
          <w:rFonts w:cs="Arial"/>
        </w:rPr>
        <w:t>asked directly</w:t>
      </w:r>
      <w:r>
        <w:rPr>
          <w:rFonts w:cs="Arial"/>
        </w:rPr>
        <w:t>, consumers</w:t>
      </w:r>
      <w:r w:rsidR="00210206">
        <w:rPr>
          <w:rFonts w:cs="Arial"/>
        </w:rPr>
        <w:t>’</w:t>
      </w:r>
      <w:r>
        <w:rPr>
          <w:rFonts w:cs="Arial"/>
        </w:rPr>
        <w:t xml:space="preserve"> attitudes are quite different – </w:t>
      </w:r>
      <w:r w:rsidR="00210206">
        <w:rPr>
          <w:rFonts w:cs="Arial"/>
        </w:rPr>
        <w:t>they say</w:t>
      </w:r>
      <w:r>
        <w:rPr>
          <w:rFonts w:cs="Arial"/>
        </w:rPr>
        <w:t xml:space="preserve"> food safety label elements are important to them. This apparent disconnect is </w:t>
      </w:r>
      <w:r w:rsidR="00527C3C">
        <w:rPr>
          <w:rFonts w:cs="Arial"/>
        </w:rPr>
        <w:t>most likely explained by</w:t>
      </w:r>
      <w:r w:rsidR="00B8589D">
        <w:rPr>
          <w:rFonts w:cs="Arial"/>
        </w:rPr>
        <w:t xml:space="preserve"> a Food Standards Agency (United Kingdom) study which </w:t>
      </w:r>
      <w:r w:rsidR="00E016BB">
        <w:rPr>
          <w:rFonts w:cs="Arial"/>
        </w:rPr>
        <w:t>showed m</w:t>
      </w:r>
      <w:r w:rsidR="00B8589D" w:rsidRPr="00536D95">
        <w:rPr>
          <w:rFonts w:cs="Arial"/>
        </w:rPr>
        <w:t xml:space="preserve">ost food purchasing, storage, preparation and eating is </w:t>
      </w:r>
      <w:r w:rsidR="003F3BC6">
        <w:rPr>
          <w:rFonts w:cs="Arial"/>
        </w:rPr>
        <w:t xml:space="preserve">based on regular habits. Therefore </w:t>
      </w:r>
      <w:r w:rsidR="00B8589D" w:rsidRPr="00536D95">
        <w:rPr>
          <w:rFonts w:cs="Arial"/>
        </w:rPr>
        <w:t xml:space="preserve">consumers do not refer to food labels in these </w:t>
      </w:r>
      <w:r w:rsidR="003F3BC6">
        <w:rPr>
          <w:rFonts w:cs="Arial"/>
        </w:rPr>
        <w:t>common</w:t>
      </w:r>
      <w:r w:rsidR="00B8589D" w:rsidRPr="00536D95">
        <w:rPr>
          <w:rFonts w:cs="Arial"/>
        </w:rPr>
        <w:t xml:space="preserve"> tasks. When </w:t>
      </w:r>
      <w:r w:rsidR="003F3BC6">
        <w:rPr>
          <w:rFonts w:cs="Arial"/>
        </w:rPr>
        <w:t>considering</w:t>
      </w:r>
      <w:r w:rsidR="00203E1A">
        <w:rPr>
          <w:rFonts w:cs="Arial"/>
        </w:rPr>
        <w:t xml:space="preserve"> buying, or preparing/cooking</w:t>
      </w:r>
      <w:r w:rsidR="00B8589D" w:rsidRPr="00536D95">
        <w:rPr>
          <w:rFonts w:cs="Arial"/>
        </w:rPr>
        <w:t xml:space="preserve"> new foods</w:t>
      </w:r>
      <w:r w:rsidR="00203E1A">
        <w:rPr>
          <w:rFonts w:cs="Arial"/>
        </w:rPr>
        <w:t>,</w:t>
      </w:r>
      <w:r w:rsidR="00B8589D" w:rsidRPr="00536D95">
        <w:rPr>
          <w:rFonts w:cs="Arial"/>
        </w:rPr>
        <w:t xml:space="preserve"> the </w:t>
      </w:r>
      <w:r w:rsidR="003F3BC6">
        <w:rPr>
          <w:rFonts w:cs="Arial"/>
        </w:rPr>
        <w:t>chances of looking at/reading</w:t>
      </w:r>
      <w:r w:rsidR="00B8589D" w:rsidRPr="00536D95">
        <w:rPr>
          <w:rFonts w:cs="Arial"/>
        </w:rPr>
        <w:t xml:space="preserve"> labels is </w:t>
      </w:r>
      <w:r w:rsidR="003F3BC6">
        <w:rPr>
          <w:rFonts w:cs="Arial"/>
        </w:rPr>
        <w:t>far</w:t>
      </w:r>
      <w:r w:rsidR="00B8589D" w:rsidRPr="00536D95">
        <w:rPr>
          <w:rFonts w:cs="Arial"/>
        </w:rPr>
        <w:t xml:space="preserve"> higher.</w:t>
      </w:r>
      <w:r w:rsidR="00E016BB">
        <w:rPr>
          <w:rFonts w:cs="Arial"/>
        </w:rPr>
        <w:t xml:space="preserve"> </w:t>
      </w:r>
    </w:p>
    <w:p w14:paraId="792C8044" w14:textId="77777777" w:rsidR="003F3BC6" w:rsidRDefault="00536D95" w:rsidP="00EE07A0">
      <w:r w:rsidRPr="00EE07A0">
        <w:t xml:space="preserve">‘Use by’ dates are said to be the most widely ‘read’ or ‘looked for’ of all food safety label elements by New Zealand </w:t>
      </w:r>
      <w:r w:rsidR="004A324E">
        <w:t>and Australian consumers (</w:t>
      </w:r>
      <w:r w:rsidR="00AF24D1">
        <w:t xml:space="preserve">range of </w:t>
      </w:r>
      <w:r w:rsidR="004A324E">
        <w:t>71-89 percent</w:t>
      </w:r>
      <w:r w:rsidR="00AF24D1">
        <w:t xml:space="preserve"> across studies</w:t>
      </w:r>
      <w:r w:rsidRPr="00EE07A0">
        <w:t xml:space="preserve">). </w:t>
      </w:r>
      <w:r w:rsidR="00047286" w:rsidRPr="00EE07A0">
        <w:t xml:space="preserve">However, </w:t>
      </w:r>
      <w:r w:rsidR="003F3BC6">
        <w:t xml:space="preserve">there is </w:t>
      </w:r>
      <w:r w:rsidR="005B34EE">
        <w:t xml:space="preserve">also </w:t>
      </w:r>
      <w:r w:rsidRPr="00EE07A0">
        <w:t>substantial misunderstanding</w:t>
      </w:r>
      <w:r w:rsidR="00203E1A">
        <w:t>. O</w:t>
      </w:r>
      <w:r w:rsidR="004A324E">
        <w:t>nly half of consumers (56 percent) can correctly define what ‘use by’ means</w:t>
      </w:r>
      <w:r w:rsidRPr="00EE07A0">
        <w:t>.</w:t>
      </w:r>
      <w:r w:rsidR="004A324E">
        <w:t xml:space="preserve"> </w:t>
      </w:r>
      <w:r w:rsidR="00203E1A">
        <w:t xml:space="preserve">Despite this, of all the </w:t>
      </w:r>
      <w:r w:rsidR="006D0156">
        <w:t>date marking</w:t>
      </w:r>
      <w:r w:rsidR="00203E1A">
        <w:t xml:space="preserve"> options</w:t>
      </w:r>
      <w:r w:rsidR="00CE3C98">
        <w:t xml:space="preserve"> ‘use by’ is the best understood</w:t>
      </w:r>
      <w:r w:rsidR="00AF24D1">
        <w:t>, whether in New Zealand/Australia, or internationally</w:t>
      </w:r>
      <w:r w:rsidR="00CE3C98">
        <w:t>.</w:t>
      </w:r>
    </w:p>
    <w:p w14:paraId="792C8045" w14:textId="77777777" w:rsidR="00D167FD" w:rsidRDefault="003F3BC6" w:rsidP="00EE07A0">
      <w:r>
        <w:t xml:space="preserve">This modest level of understanding about ‘use by’ is </w:t>
      </w:r>
      <w:r w:rsidR="00203E1A">
        <w:t>complemented</w:t>
      </w:r>
      <w:r>
        <w:t xml:space="preserve"> by studies looking</w:t>
      </w:r>
      <w:r w:rsidR="00047286" w:rsidRPr="00EE07A0">
        <w:t xml:space="preserve"> at actual behaviour, </w:t>
      </w:r>
      <w:r>
        <w:t xml:space="preserve">where </w:t>
      </w:r>
      <w:r w:rsidR="00047286" w:rsidRPr="00EE07A0">
        <w:t>only a small</w:t>
      </w:r>
      <w:r>
        <w:t xml:space="preserve"> number of </w:t>
      </w:r>
      <w:r w:rsidR="002E480A">
        <w:t>consumers</w:t>
      </w:r>
      <w:r>
        <w:t xml:space="preserve"> follow</w:t>
      </w:r>
      <w:r w:rsidR="00047286" w:rsidRPr="00EE07A0">
        <w:t xml:space="preserve"> ‘use by’ dates. </w:t>
      </w:r>
      <w:r w:rsidR="00203E1A">
        <w:t>W</w:t>
      </w:r>
      <w:r w:rsidR="00D167FD">
        <w:t>hat consumers say</w:t>
      </w:r>
      <w:r w:rsidR="00203E1A">
        <w:t xml:space="preserve"> is important to them in surveys</w:t>
      </w:r>
      <w:r w:rsidR="00D167FD">
        <w:t xml:space="preserve">, is not </w:t>
      </w:r>
      <w:r w:rsidR="00203E1A">
        <w:t>followed up with</w:t>
      </w:r>
      <w:r w:rsidR="00D167FD">
        <w:t xml:space="preserve"> </w:t>
      </w:r>
      <w:r w:rsidR="00203E1A">
        <w:t>consumer understanding, nor consumer behaviour</w:t>
      </w:r>
      <w:r w:rsidR="00D167FD">
        <w:t>. This is a universal finding in this literature review across all topics where data can be compared. It is particularly important given all of the New Zealand and Australian data is about what consumers say.</w:t>
      </w:r>
    </w:p>
    <w:p w14:paraId="792C8046" w14:textId="77777777" w:rsidR="00D167FD" w:rsidRDefault="00D167FD" w:rsidP="00EE07A0">
      <w:r>
        <w:t xml:space="preserve">Furthermore, large proportions of </w:t>
      </w:r>
      <w:r w:rsidR="00AF24D1">
        <w:t xml:space="preserve">United Kingdom </w:t>
      </w:r>
      <w:r>
        <w:t>consumers say they would eat a food beyond its ‘use by’ date (45-74 percent depending on food type). Older people are more likely than younger people to say they would eat a food beyond its ‘use by’ date.</w:t>
      </w:r>
      <w:r w:rsidR="008A6806">
        <w:t xml:space="preserve"> </w:t>
      </w:r>
      <w:r w:rsidR="00203E1A">
        <w:t>This is because people also</w:t>
      </w:r>
      <w:r w:rsidR="008A6806">
        <w:t xml:space="preserve"> use taste, smell and appearance when deciding whether to continue to store/use a food</w:t>
      </w:r>
      <w:r w:rsidR="00203E1A">
        <w:t>, not just a ‘use by’ date</w:t>
      </w:r>
      <w:r w:rsidR="008A6806">
        <w:t xml:space="preserve">. </w:t>
      </w:r>
    </w:p>
    <w:p w14:paraId="792C8047" w14:textId="77777777" w:rsidR="002E480A" w:rsidRDefault="00F65289" w:rsidP="005316FA">
      <w:r w:rsidRPr="00EE07A0">
        <w:rPr>
          <w:rFonts w:cs="Arial"/>
        </w:rPr>
        <w:t xml:space="preserve">From surveys of New Zealand and Australian consumers, </w:t>
      </w:r>
      <w:r w:rsidR="00926824">
        <w:rPr>
          <w:rFonts w:cs="Arial"/>
        </w:rPr>
        <w:t>about half (58</w:t>
      </w:r>
      <w:r w:rsidR="00642EC5">
        <w:rPr>
          <w:rFonts w:cs="Arial"/>
        </w:rPr>
        <w:t xml:space="preserve"> percent) say</w:t>
      </w:r>
      <w:r w:rsidRPr="00EE07A0">
        <w:rPr>
          <w:rFonts w:cs="Arial"/>
        </w:rPr>
        <w:t xml:space="preserve"> they</w:t>
      </w:r>
      <w:r w:rsidRPr="00F65289">
        <w:t xml:space="preserve"> ‘looked for/read’ cooking/storage instructions</w:t>
      </w:r>
      <w:r w:rsidR="00926824">
        <w:t xml:space="preserve"> and 45 percent</w:t>
      </w:r>
      <w:r w:rsidR="00642EC5">
        <w:t xml:space="preserve"> say they use</w:t>
      </w:r>
      <w:r w:rsidR="00926824">
        <w:t xml:space="preserve"> storage instructions</w:t>
      </w:r>
      <w:r w:rsidRPr="00F65289">
        <w:t>.</w:t>
      </w:r>
      <w:r w:rsidR="00926824">
        <w:t xml:space="preserve"> </w:t>
      </w:r>
      <w:r w:rsidR="00642EC5">
        <w:t>However</w:t>
      </w:r>
      <w:r w:rsidR="00203E1A">
        <w:t xml:space="preserve"> under observation</w:t>
      </w:r>
      <w:r w:rsidR="00642EC5">
        <w:t>, w</w:t>
      </w:r>
      <w:r w:rsidR="00926824">
        <w:t>hen buying and in the home,</w:t>
      </w:r>
      <w:r w:rsidR="00AF24D1">
        <w:t xml:space="preserve"> United Kingdom</w:t>
      </w:r>
      <w:r w:rsidR="00926824">
        <w:t xml:space="preserve"> shoppers and consumers seldom look for or refer to </w:t>
      </w:r>
      <w:r w:rsidR="00E016BB">
        <w:t>directions for use</w:t>
      </w:r>
      <w:r w:rsidR="008A6806">
        <w:t>, particularly i</w:t>
      </w:r>
      <w:r w:rsidR="005B34EE">
        <w:t>f</w:t>
      </w:r>
      <w:r w:rsidR="00642EC5">
        <w:t xml:space="preserve"> preparation or cooking </w:t>
      </w:r>
      <w:r w:rsidR="005B34EE">
        <w:t>practices are</w:t>
      </w:r>
      <w:r w:rsidR="008A6806">
        <w:t xml:space="preserve"> well known</w:t>
      </w:r>
      <w:r w:rsidR="005B34EE">
        <w:t xml:space="preserve"> by the consumer</w:t>
      </w:r>
      <w:r w:rsidR="008A6806">
        <w:t>.</w:t>
      </w:r>
    </w:p>
    <w:p w14:paraId="792C8048" w14:textId="77777777" w:rsidR="000E3BE0" w:rsidRDefault="00642EC5" w:rsidP="005316FA">
      <w:r>
        <w:t xml:space="preserve">About one-quarter of </w:t>
      </w:r>
      <w:r w:rsidR="00203E1A">
        <w:t xml:space="preserve">New Zealand and Australian </w:t>
      </w:r>
      <w:r>
        <w:t>consumers say they use w</w:t>
      </w:r>
      <w:r w:rsidR="002E480A">
        <w:t>arning</w:t>
      </w:r>
      <w:r w:rsidR="009158ED">
        <w:t xml:space="preserve"> and </w:t>
      </w:r>
      <w:r w:rsidR="002E480A">
        <w:t>advisor</w:t>
      </w:r>
      <w:r w:rsidR="009158ED">
        <w:t>y statements</w:t>
      </w:r>
      <w:r w:rsidR="002E480A">
        <w:t>, and of those consumers</w:t>
      </w:r>
      <w:r>
        <w:t xml:space="preserve"> who use warning </w:t>
      </w:r>
      <w:r w:rsidR="008A6806">
        <w:t xml:space="preserve">statements or </w:t>
      </w:r>
      <w:r>
        <w:t>advisor</w:t>
      </w:r>
      <w:r w:rsidR="008A6806">
        <w:t>y statements</w:t>
      </w:r>
      <w:r>
        <w:t>, many (about 40 percent) use them frequently</w:t>
      </w:r>
      <w:r w:rsidR="002E480A">
        <w:t xml:space="preserve">. </w:t>
      </w:r>
      <w:r w:rsidR="000E3BE0">
        <w:br w:type="page"/>
      </w:r>
    </w:p>
    <w:p w14:paraId="792C8049" w14:textId="77777777" w:rsidR="00DC02E6" w:rsidRPr="0077748D" w:rsidRDefault="000E3BE0" w:rsidP="00CE3C98">
      <w:pPr>
        <w:pStyle w:val="Heading1"/>
      </w:pPr>
      <w:bookmarkStart w:id="3" w:name="_Toc384996102"/>
      <w:bookmarkStart w:id="4" w:name="_Toc392491382"/>
      <w:r>
        <w:lastRenderedPageBreak/>
        <w:t>2</w:t>
      </w:r>
      <w:r w:rsidR="009712E1" w:rsidRPr="0077748D">
        <w:t xml:space="preserve">. </w:t>
      </w:r>
      <w:r w:rsidR="00DC02E6" w:rsidRPr="0077748D">
        <w:t>Introduction</w:t>
      </w:r>
      <w:bookmarkEnd w:id="3"/>
      <w:bookmarkEnd w:id="4"/>
    </w:p>
    <w:p w14:paraId="792C804A" w14:textId="77777777" w:rsidR="00DC02E6" w:rsidRPr="0077748D" w:rsidRDefault="008E6694" w:rsidP="00DC02E6">
      <w:pPr>
        <w:rPr>
          <w:b/>
        </w:rPr>
      </w:pPr>
      <w:bookmarkStart w:id="5" w:name="_Toc384996103"/>
      <w:bookmarkStart w:id="6" w:name="_Toc392491383"/>
      <w:r>
        <w:rPr>
          <w:rStyle w:val="Heading2Char"/>
        </w:rPr>
        <w:t xml:space="preserve">2.1 </w:t>
      </w:r>
      <w:r w:rsidR="00DC02E6" w:rsidRPr="0077748D">
        <w:rPr>
          <w:rStyle w:val="Heading2Char"/>
        </w:rPr>
        <w:t>Aim</w:t>
      </w:r>
      <w:bookmarkEnd w:id="5"/>
      <w:bookmarkEnd w:id="6"/>
    </w:p>
    <w:p w14:paraId="792C804B" w14:textId="77777777" w:rsidR="00DC02E6" w:rsidRPr="0077748D" w:rsidRDefault="00DC02E6" w:rsidP="008E217B">
      <w:pPr>
        <w:rPr>
          <w:rFonts w:cs="Arial"/>
        </w:rPr>
      </w:pPr>
      <w:r w:rsidRPr="0077748D">
        <w:rPr>
          <w:rFonts w:cs="Arial"/>
        </w:rPr>
        <w:t>T</w:t>
      </w:r>
      <w:r w:rsidR="002379AE" w:rsidRPr="0077748D">
        <w:rPr>
          <w:rFonts w:cs="Arial"/>
        </w:rPr>
        <w:t>he project aim was t</w:t>
      </w:r>
      <w:r w:rsidRPr="0077748D">
        <w:rPr>
          <w:rFonts w:cs="Arial"/>
        </w:rPr>
        <w:t>o review the evidence and relevant literature on</w:t>
      </w:r>
      <w:r w:rsidR="00E40EC3">
        <w:rPr>
          <w:rFonts w:cs="Arial"/>
        </w:rPr>
        <w:t xml:space="preserve"> the impact of</w:t>
      </w:r>
      <w:r w:rsidRPr="0077748D">
        <w:rPr>
          <w:rFonts w:cs="Arial"/>
        </w:rPr>
        <w:t xml:space="preserve"> </w:t>
      </w:r>
      <w:r w:rsidR="00E40EC3">
        <w:rPr>
          <w:rFonts w:cs="Arial"/>
        </w:rPr>
        <w:t>food safety label elements on consumers</w:t>
      </w:r>
      <w:r w:rsidRPr="0077748D">
        <w:rPr>
          <w:rFonts w:cs="Arial"/>
        </w:rPr>
        <w:t>, both within New Zealand</w:t>
      </w:r>
      <w:r w:rsidR="00E40EC3">
        <w:rPr>
          <w:rFonts w:cs="Arial"/>
        </w:rPr>
        <w:t>, Australia</w:t>
      </w:r>
      <w:r w:rsidRPr="0077748D">
        <w:rPr>
          <w:rFonts w:cs="Arial"/>
        </w:rPr>
        <w:t xml:space="preserve"> and internationally.  </w:t>
      </w:r>
    </w:p>
    <w:p w14:paraId="792C804C" w14:textId="77777777" w:rsidR="00DC02E6" w:rsidRPr="0077748D" w:rsidRDefault="008E6694" w:rsidP="00DC02E6">
      <w:pPr>
        <w:pStyle w:val="Heading2"/>
      </w:pPr>
      <w:bookmarkStart w:id="7" w:name="_Toc384996104"/>
      <w:bookmarkStart w:id="8" w:name="_Toc392491384"/>
      <w:r>
        <w:t xml:space="preserve">2.2 </w:t>
      </w:r>
      <w:r w:rsidR="00E40EC3">
        <w:t>Background</w:t>
      </w:r>
      <w:bookmarkEnd w:id="7"/>
      <w:bookmarkEnd w:id="8"/>
      <w:r w:rsidR="00DC02E6" w:rsidRPr="0077748D">
        <w:t xml:space="preserve"> </w:t>
      </w:r>
    </w:p>
    <w:p w14:paraId="792C804D" w14:textId="77777777" w:rsidR="00E40EC3" w:rsidRPr="00CE3C98" w:rsidRDefault="00E40EC3" w:rsidP="00E40EC3">
      <w:pPr>
        <w:rPr>
          <w:rFonts w:cs="Arial"/>
        </w:rPr>
      </w:pPr>
      <w:r w:rsidRPr="00CE3C98">
        <w:rPr>
          <w:rFonts w:cs="Arial"/>
        </w:rPr>
        <w:t xml:space="preserve">Within the </w:t>
      </w:r>
      <w:r w:rsidR="00CA0FE5" w:rsidRPr="00CE3C98">
        <w:rPr>
          <w:rFonts w:cs="Arial"/>
        </w:rPr>
        <w:t>Australia New Zealand Food Standards Code</w:t>
      </w:r>
      <w:r w:rsidRPr="00CE3C98">
        <w:rPr>
          <w:rFonts w:cs="Arial"/>
        </w:rPr>
        <w:t xml:space="preserve"> there are a number of standards which relate specifically to labelling. These cover warning and advisory statements; ingredient lists; date marking; directions for use and storage; nutrition information; legibility requirements and percentage labelling. </w:t>
      </w:r>
    </w:p>
    <w:p w14:paraId="792C804E" w14:textId="77777777" w:rsidR="00E40EC3" w:rsidRDefault="005551FF" w:rsidP="00E40EC3">
      <w:r>
        <w:t xml:space="preserve">In 2009 the Ministerial Council announced that former Australian Health Minister, Dr Neal Blewett AC, would head up a panel which would undertake a comprehensive examination of food labelling law and policy. Following two rounds of public consultation forums, submissions and consideration of literature, the final report – </w:t>
      </w:r>
      <w:hyperlink r:id="rId15" w:history="1">
        <w:r>
          <w:rPr>
            <w:rStyle w:val="Hyperlink"/>
            <w:i/>
            <w:iCs/>
          </w:rPr>
          <w:t>Labelling Logic</w:t>
        </w:r>
      </w:hyperlink>
      <w:r>
        <w:t xml:space="preserve"> was publicly released in 2011. Based on this report</w:t>
      </w:r>
      <w:r w:rsidR="00E40EC3">
        <w:t>, the Ministerial Council has asked FSANZ to provide technical evaluation and advice on:</w:t>
      </w:r>
    </w:p>
    <w:p w14:paraId="792C804F" w14:textId="77777777" w:rsidR="00E40EC3" w:rsidRPr="00C46E01" w:rsidRDefault="00E40EC3" w:rsidP="00E40EC3">
      <w:pPr>
        <w:ind w:left="567" w:right="1422"/>
        <w:rPr>
          <w:i/>
        </w:rPr>
      </w:pPr>
      <w:r w:rsidRPr="00C46E01">
        <w:rPr>
          <w:i/>
        </w:rPr>
        <w:t xml:space="preserve">Recommendation 6: That the food safety elements on the food label be reviewed with the aim to maximise the effectiveness of food safety communication.   </w:t>
      </w:r>
    </w:p>
    <w:p w14:paraId="792C8050" w14:textId="77777777" w:rsidR="008E217B" w:rsidRPr="0077748D" w:rsidRDefault="00E40EC3" w:rsidP="008E217B">
      <w:pPr>
        <w:rPr>
          <w:rFonts w:cs="Arial"/>
        </w:rPr>
      </w:pPr>
      <w:r>
        <w:t xml:space="preserve">Food Standards Australia New Zealand (FSANZ) therefore </w:t>
      </w:r>
      <w:r w:rsidR="00CF3A8B">
        <w:t>commissioned Quigley and Watts</w:t>
      </w:r>
      <w:r>
        <w:t xml:space="preserve"> for an evidence base to guide their assessment of the effectiveness of food safety communication, via food labels, to consumers.</w:t>
      </w:r>
    </w:p>
    <w:p w14:paraId="792C8051" w14:textId="77777777" w:rsidR="00DC02E6" w:rsidRPr="0077748D" w:rsidRDefault="008E6694" w:rsidP="00DC02E6">
      <w:pPr>
        <w:pStyle w:val="Heading2"/>
      </w:pPr>
      <w:bookmarkStart w:id="9" w:name="_Toc384996105"/>
      <w:bookmarkStart w:id="10" w:name="_Toc392491385"/>
      <w:r>
        <w:t xml:space="preserve">2.3 </w:t>
      </w:r>
      <w:r w:rsidR="00DC02E6" w:rsidRPr="0077748D">
        <w:t>Research questions</w:t>
      </w:r>
      <w:bookmarkEnd w:id="9"/>
      <w:bookmarkEnd w:id="10"/>
    </w:p>
    <w:p w14:paraId="792C8052" w14:textId="77777777" w:rsidR="00E40EC3" w:rsidRDefault="005551FF" w:rsidP="00E40EC3">
      <w:r>
        <w:t>The scope of this review was designed to address the above aim, and to cover theory, consumer use and preferences, and preferred wording options for food safety label elements</w:t>
      </w:r>
      <w:r w:rsidR="005B34EE">
        <w:t xml:space="preserve"> (but not wider food label elements)</w:t>
      </w:r>
      <w:r>
        <w:t>. To cover this scope</w:t>
      </w:r>
      <w:r>
        <w:rPr>
          <w:rStyle w:val="FootnoteReference"/>
        </w:rPr>
        <w:footnoteReference w:id="1"/>
      </w:r>
      <w:r>
        <w:t>, a</w:t>
      </w:r>
      <w:r w:rsidR="00E40EC3">
        <w:t xml:space="preserve"> number of</w:t>
      </w:r>
      <w:r w:rsidR="00E40EC3" w:rsidRPr="00760B2E">
        <w:t xml:space="preserve"> research </w:t>
      </w:r>
      <w:r w:rsidR="00E40EC3">
        <w:t>question</w:t>
      </w:r>
      <w:r w:rsidR="00E40EC3" w:rsidRPr="00760B2E">
        <w:t>s</w:t>
      </w:r>
      <w:r>
        <w:t xml:space="preserve"> were</w:t>
      </w:r>
      <w:r w:rsidR="003D798F">
        <w:t xml:space="preserve"> proposed by FSANZ</w:t>
      </w:r>
      <w:r>
        <w:t>:</w:t>
      </w:r>
      <w:r w:rsidR="00E40EC3" w:rsidRPr="00760B2E">
        <w:t xml:space="preserve"> </w:t>
      </w:r>
    </w:p>
    <w:p w14:paraId="792C8053" w14:textId="77777777" w:rsidR="00E40EC3" w:rsidRPr="009B780F" w:rsidRDefault="00E40EC3" w:rsidP="00E40EC3">
      <w:pPr>
        <w:rPr>
          <w:b/>
        </w:rPr>
      </w:pPr>
      <w:r w:rsidRPr="009B780F">
        <w:rPr>
          <w:b/>
        </w:rPr>
        <w:t xml:space="preserve">Theory and </w:t>
      </w:r>
      <w:r>
        <w:rPr>
          <w:b/>
        </w:rPr>
        <w:t xml:space="preserve">current </w:t>
      </w:r>
      <w:r w:rsidRPr="009B780F">
        <w:rPr>
          <w:b/>
        </w:rPr>
        <w:t>context</w:t>
      </w:r>
    </w:p>
    <w:p w14:paraId="792C8054" w14:textId="77777777" w:rsidR="00E40EC3" w:rsidRPr="007B4975" w:rsidRDefault="00E40EC3" w:rsidP="00C801ED">
      <w:pPr>
        <w:pStyle w:val="PlainParagraph"/>
        <w:numPr>
          <w:ilvl w:val="0"/>
          <w:numId w:val="3"/>
        </w:numPr>
        <w:rPr>
          <w:lang w:val="en" w:eastAsia="en-US"/>
        </w:rPr>
      </w:pPr>
      <w:r w:rsidRPr="007B4975">
        <w:rPr>
          <w:lang w:val="en" w:eastAsia="en-US"/>
        </w:rPr>
        <w:t>What theories or conceptual frameworks underpin the use of food safety label elements by consumers when making food purchase and use decisions?</w:t>
      </w:r>
    </w:p>
    <w:p w14:paraId="792C8055" w14:textId="77777777" w:rsidR="00EE673F" w:rsidRPr="00EE673F" w:rsidRDefault="00E40EC3" w:rsidP="00EE673F">
      <w:pPr>
        <w:rPr>
          <w:rFonts w:cs="Arial"/>
          <w:b/>
        </w:rPr>
      </w:pPr>
      <w:r w:rsidRPr="007B4975">
        <w:rPr>
          <w:rFonts w:cs="Arial"/>
          <w:b/>
        </w:rPr>
        <w:t>Consumer use and preferences</w:t>
      </w:r>
      <w:r w:rsidR="00EE673F">
        <w:rPr>
          <w:rFonts w:cs="Arial"/>
          <w:b/>
        </w:rPr>
        <w:br/>
      </w:r>
      <w:r w:rsidR="00EE673F" w:rsidRPr="007B4975">
        <w:rPr>
          <w:lang w:val="en" w:eastAsia="en-US"/>
        </w:rPr>
        <w:t>What are the behavioural norms around use, preferences and understanding of the food safety label elements by consumer type (e.g. on the basis of demographics)?</w:t>
      </w:r>
    </w:p>
    <w:p w14:paraId="792C8056" w14:textId="77777777" w:rsidR="00EE673F" w:rsidRPr="00EE673F" w:rsidRDefault="00685F5F" w:rsidP="00EE673F">
      <w:pPr>
        <w:pStyle w:val="PlainParagraph"/>
        <w:numPr>
          <w:ilvl w:val="0"/>
          <w:numId w:val="3"/>
        </w:numPr>
        <w:rPr>
          <w:lang w:val="en" w:eastAsia="en-US"/>
        </w:rPr>
      </w:pPr>
      <w:r w:rsidRPr="00EE673F">
        <w:rPr>
          <w:lang w:val="en" w:eastAsia="en-US"/>
        </w:rPr>
        <w:t xml:space="preserve">What background factors moderate consumers’ motivation or ability to seek out, understand, and use food safety label elements </w:t>
      </w:r>
    </w:p>
    <w:p w14:paraId="792C8057" w14:textId="77777777" w:rsidR="00E40EC3" w:rsidRPr="00EE673F" w:rsidRDefault="00E40EC3" w:rsidP="00EE673F">
      <w:pPr>
        <w:pStyle w:val="PlainParagraph"/>
        <w:numPr>
          <w:ilvl w:val="0"/>
          <w:numId w:val="3"/>
        </w:numPr>
        <w:rPr>
          <w:lang w:val="en" w:eastAsia="en-US"/>
        </w:rPr>
      </w:pPr>
      <w:r w:rsidRPr="00EE673F">
        <w:rPr>
          <w:lang w:val="en" w:eastAsia="en-US"/>
        </w:rPr>
        <w:t>Under what conditions do consumers currently seek out the food safety label elements?</w:t>
      </w:r>
    </w:p>
    <w:p w14:paraId="792C8058" w14:textId="77777777" w:rsidR="00E40EC3" w:rsidRPr="007B4975" w:rsidRDefault="00E40EC3" w:rsidP="00EE673F">
      <w:pPr>
        <w:pStyle w:val="PlainParagraph"/>
        <w:numPr>
          <w:ilvl w:val="0"/>
          <w:numId w:val="3"/>
        </w:numPr>
        <w:rPr>
          <w:lang w:val="en" w:eastAsia="en-US"/>
        </w:rPr>
      </w:pPr>
      <w:r w:rsidRPr="007B4975">
        <w:rPr>
          <w:lang w:val="en" w:eastAsia="en-US"/>
        </w:rPr>
        <w:t>Do consumers understand food safety label elements?</w:t>
      </w:r>
    </w:p>
    <w:p w14:paraId="792C8059" w14:textId="77777777" w:rsidR="00E40EC3" w:rsidRPr="007B4975" w:rsidRDefault="00E40EC3" w:rsidP="00EE673F">
      <w:pPr>
        <w:pStyle w:val="PlainParagraph"/>
        <w:numPr>
          <w:ilvl w:val="0"/>
          <w:numId w:val="3"/>
        </w:numPr>
        <w:rPr>
          <w:lang w:val="en" w:eastAsia="en-US"/>
        </w:rPr>
      </w:pPr>
      <w:r w:rsidRPr="007B4975">
        <w:rPr>
          <w:lang w:val="en" w:eastAsia="en-US"/>
        </w:rPr>
        <w:t>Is there a current problem with consumer understanding, attitudes or behaviours with respect to the food safety label elements?</w:t>
      </w:r>
    </w:p>
    <w:p w14:paraId="792C805A" w14:textId="77777777" w:rsidR="00E40EC3" w:rsidRPr="007B4975" w:rsidRDefault="00E40EC3" w:rsidP="00EE673F">
      <w:pPr>
        <w:pStyle w:val="PlainParagraph"/>
        <w:numPr>
          <w:ilvl w:val="0"/>
          <w:numId w:val="3"/>
        </w:numPr>
        <w:rPr>
          <w:lang w:val="en" w:eastAsia="en-US"/>
        </w:rPr>
      </w:pPr>
      <w:r w:rsidRPr="007B4975">
        <w:rPr>
          <w:lang w:val="en" w:eastAsia="en-US"/>
        </w:rPr>
        <w:lastRenderedPageBreak/>
        <w:t>Do consumers have preferences for how food safety label elements are expressed, and if so what are they (excluding preferences relating to font options such as type, point, and emphasis)?</w:t>
      </w:r>
    </w:p>
    <w:p w14:paraId="792C805B" w14:textId="77777777" w:rsidR="00E40EC3" w:rsidRPr="007B4975" w:rsidRDefault="00E40EC3" w:rsidP="00EE673F">
      <w:pPr>
        <w:pStyle w:val="PlainParagraph"/>
        <w:numPr>
          <w:ilvl w:val="0"/>
          <w:numId w:val="3"/>
        </w:numPr>
        <w:rPr>
          <w:lang w:val="en" w:eastAsia="en-US"/>
        </w:rPr>
      </w:pPr>
      <w:r w:rsidRPr="007B4975">
        <w:rPr>
          <w:lang w:val="en" w:eastAsia="en-US"/>
        </w:rPr>
        <w:t>How are food safety label elements used by consumers in purchase, preparation, consumption, and storage decisions?</w:t>
      </w:r>
    </w:p>
    <w:p w14:paraId="792C805C" w14:textId="77777777" w:rsidR="00E40EC3" w:rsidRPr="007B4975" w:rsidRDefault="00E40EC3" w:rsidP="00EE673F">
      <w:pPr>
        <w:pStyle w:val="PlainParagraph"/>
        <w:numPr>
          <w:ilvl w:val="0"/>
          <w:numId w:val="3"/>
        </w:numPr>
        <w:rPr>
          <w:lang w:val="en" w:eastAsia="en-US"/>
        </w:rPr>
      </w:pPr>
      <w:r w:rsidRPr="007B4975">
        <w:rPr>
          <w:lang w:val="en" w:eastAsia="en-US"/>
        </w:rPr>
        <w:t>How do food safety label elements affect consumer purchase, preparation, consumption, and storage decisions?</w:t>
      </w:r>
    </w:p>
    <w:p w14:paraId="792C805D" w14:textId="77777777" w:rsidR="00E40EC3" w:rsidRPr="007B4975" w:rsidRDefault="00E40EC3" w:rsidP="00EE673F">
      <w:pPr>
        <w:pStyle w:val="PlainParagraph"/>
        <w:numPr>
          <w:ilvl w:val="0"/>
          <w:numId w:val="3"/>
        </w:numPr>
        <w:rPr>
          <w:lang w:val="en" w:eastAsia="en-US"/>
        </w:rPr>
      </w:pPr>
      <w:r w:rsidRPr="007B4975">
        <w:rPr>
          <w:lang w:val="en" w:eastAsia="en-US"/>
        </w:rPr>
        <w:t>Do consumers give any particular element markedly greater or lesser priority if multiple elements are present?</w:t>
      </w:r>
    </w:p>
    <w:p w14:paraId="792C805E" w14:textId="77777777" w:rsidR="00E40EC3" w:rsidRPr="007B4975" w:rsidRDefault="00E40EC3" w:rsidP="00EE673F">
      <w:pPr>
        <w:pStyle w:val="PlainParagraph"/>
        <w:numPr>
          <w:ilvl w:val="0"/>
          <w:numId w:val="3"/>
        </w:numPr>
        <w:rPr>
          <w:lang w:val="en" w:eastAsia="en-US"/>
        </w:rPr>
      </w:pPr>
      <w:r w:rsidRPr="007B4975">
        <w:rPr>
          <w:lang w:val="en" w:eastAsia="en-US"/>
        </w:rPr>
        <w:t>Are there any situations in which some types of food safety label elements are unnoticed or ignored?</w:t>
      </w:r>
    </w:p>
    <w:p w14:paraId="792C805F" w14:textId="77777777" w:rsidR="00E40EC3" w:rsidRPr="007B4975" w:rsidRDefault="00E40EC3" w:rsidP="00E40EC3">
      <w:pPr>
        <w:rPr>
          <w:rFonts w:cs="Arial"/>
          <w:b/>
        </w:rPr>
      </w:pPr>
      <w:r w:rsidRPr="007B4975">
        <w:rPr>
          <w:rFonts w:cs="Arial"/>
          <w:b/>
        </w:rPr>
        <w:t>Options analysis</w:t>
      </w:r>
    </w:p>
    <w:p w14:paraId="792C8060" w14:textId="77777777" w:rsidR="00DC02E6" w:rsidRPr="008E6694" w:rsidRDefault="00E40EC3" w:rsidP="00E40EC3">
      <w:pPr>
        <w:pStyle w:val="PlainParagraph"/>
        <w:numPr>
          <w:ilvl w:val="0"/>
          <w:numId w:val="3"/>
        </w:numPr>
        <w:rPr>
          <w:lang w:val="en" w:eastAsia="en-US"/>
        </w:rPr>
      </w:pPr>
      <w:r w:rsidRPr="007B4975">
        <w:rPr>
          <w:lang w:val="en" w:eastAsia="en-US"/>
        </w:rPr>
        <w:t>What wording options for each of the food safety label elements have been examined in the literature, and what does the literature reveal about the relative advantages and disadvantages of each option.</w:t>
      </w:r>
    </w:p>
    <w:p w14:paraId="792C8061" w14:textId="77777777" w:rsidR="000A2926" w:rsidRPr="0077748D" w:rsidRDefault="00B1130B" w:rsidP="000A2926">
      <w:pPr>
        <w:pStyle w:val="Heading2"/>
      </w:pPr>
      <w:bookmarkStart w:id="11" w:name="_Toc384996106"/>
      <w:bookmarkStart w:id="12" w:name="_Toc392491386"/>
      <w:r>
        <w:t>2.</w:t>
      </w:r>
      <w:r w:rsidR="008E6694">
        <w:t xml:space="preserve">4 </w:t>
      </w:r>
      <w:r w:rsidR="000A2926" w:rsidRPr="0077748D">
        <w:t xml:space="preserve">How is </w:t>
      </w:r>
      <w:r w:rsidR="00685F5F">
        <w:t>‘</w:t>
      </w:r>
      <w:r w:rsidR="007B4975">
        <w:t>food safety label elements</w:t>
      </w:r>
      <w:r w:rsidR="00685F5F">
        <w:t>’</w:t>
      </w:r>
      <w:r w:rsidR="007B4975">
        <w:t xml:space="preserve"> </w:t>
      </w:r>
      <w:r w:rsidR="000A2926" w:rsidRPr="0077748D">
        <w:t>defined for this review?</w:t>
      </w:r>
      <w:bookmarkEnd w:id="11"/>
      <w:bookmarkEnd w:id="12"/>
    </w:p>
    <w:p w14:paraId="792C8062" w14:textId="77777777" w:rsidR="00A8180E" w:rsidRDefault="005B34EE" w:rsidP="00A8180E">
      <w:pPr>
        <w:rPr>
          <w:rFonts w:cs="Arial"/>
          <w:snapToGrid w:val="0"/>
        </w:rPr>
      </w:pPr>
      <w:r>
        <w:rPr>
          <w:rFonts w:cs="Arial"/>
          <w:snapToGrid w:val="0"/>
        </w:rPr>
        <w:t>Within recommendation 6,</w:t>
      </w:r>
      <w:r w:rsidR="00A8180E" w:rsidRPr="00DA26B4">
        <w:rPr>
          <w:rFonts w:cs="Arial"/>
          <w:snapToGrid w:val="0"/>
        </w:rPr>
        <w:t xml:space="preserve"> </w:t>
      </w:r>
      <w:r w:rsidR="00A8180E" w:rsidRPr="00DA26B4">
        <w:rPr>
          <w:rFonts w:cs="Arial"/>
          <w:b/>
          <w:snapToGrid w:val="0"/>
        </w:rPr>
        <w:t>food safety labelling elements</w:t>
      </w:r>
      <w:r w:rsidR="00A8180E" w:rsidRPr="00DA26B4">
        <w:rPr>
          <w:rFonts w:cs="Arial"/>
          <w:snapToGrid w:val="0"/>
        </w:rPr>
        <w:t xml:space="preserve"> have been identified </w:t>
      </w:r>
      <w:r w:rsidR="00A8180E">
        <w:rPr>
          <w:rFonts w:cs="Arial"/>
          <w:snapToGrid w:val="0"/>
        </w:rPr>
        <w:t xml:space="preserve">by FSANZ </w:t>
      </w:r>
      <w:r w:rsidR="00A8180E" w:rsidRPr="00DA26B4">
        <w:rPr>
          <w:rFonts w:cs="Arial"/>
          <w:snapToGrid w:val="0"/>
        </w:rPr>
        <w:t>as</w:t>
      </w:r>
      <w:r w:rsidR="00A8180E">
        <w:rPr>
          <w:rFonts w:cs="Arial"/>
          <w:snapToGrid w:val="0"/>
        </w:rPr>
        <w:t>:</w:t>
      </w:r>
    </w:p>
    <w:p w14:paraId="792C8063" w14:textId="77777777" w:rsidR="00A8180E" w:rsidRPr="00A90D11" w:rsidRDefault="00A8180E" w:rsidP="00A8180E">
      <w:pPr>
        <w:pStyle w:val="FSBullet1"/>
        <w:ind w:left="567" w:hanging="567"/>
      </w:pPr>
      <w:r w:rsidRPr="00A90D11">
        <w:rPr>
          <w:snapToGrid w:val="0"/>
        </w:rPr>
        <w:t xml:space="preserve">all mandatory substance declarations in Standard 1.2.3 (allergens etc.) </w:t>
      </w:r>
      <w:r>
        <w:rPr>
          <w:snapToGrid w:val="0"/>
        </w:rPr>
        <w:t>(but out of scope for this review)</w:t>
      </w:r>
    </w:p>
    <w:p w14:paraId="792C8064" w14:textId="77777777" w:rsidR="00A8180E" w:rsidRPr="00A90D11" w:rsidRDefault="00A8180E" w:rsidP="00A8180E">
      <w:pPr>
        <w:pStyle w:val="FSBullet1"/>
        <w:ind w:left="567" w:hanging="567"/>
      </w:pPr>
      <w:r w:rsidRPr="00A90D11">
        <w:rPr>
          <w:snapToGrid w:val="0"/>
        </w:rPr>
        <w:t>advisory statements</w:t>
      </w:r>
    </w:p>
    <w:p w14:paraId="792C8065" w14:textId="77777777" w:rsidR="00A8180E" w:rsidRPr="00A90D11" w:rsidRDefault="00A8180E" w:rsidP="00A8180E">
      <w:pPr>
        <w:pStyle w:val="FSBullet1"/>
        <w:ind w:left="567" w:hanging="567"/>
      </w:pPr>
      <w:r w:rsidRPr="00A90D11">
        <w:rPr>
          <w:snapToGrid w:val="0"/>
        </w:rPr>
        <w:t>warning statements</w:t>
      </w:r>
    </w:p>
    <w:p w14:paraId="792C8066" w14:textId="77777777" w:rsidR="00A8180E" w:rsidRDefault="00A8180E" w:rsidP="00A8180E">
      <w:pPr>
        <w:pStyle w:val="FSBullet1"/>
        <w:ind w:left="567" w:hanging="567"/>
      </w:pPr>
      <w:r w:rsidRPr="00A90D11">
        <w:rPr>
          <w:snapToGrid w:val="0"/>
        </w:rPr>
        <w:t>date mark</w:t>
      </w:r>
      <w:r w:rsidR="005B34EE">
        <w:rPr>
          <w:snapToGrid w:val="0"/>
        </w:rPr>
        <w:t>ing</w:t>
      </w:r>
      <w:r w:rsidRPr="00A90D11">
        <w:rPr>
          <w:snapToGrid w:val="0"/>
        </w:rPr>
        <w:t xml:space="preserve">s </w:t>
      </w:r>
    </w:p>
    <w:p w14:paraId="792C8067" w14:textId="77777777" w:rsidR="00A8180E" w:rsidRPr="00A90D11" w:rsidRDefault="00A8180E" w:rsidP="00A8180E">
      <w:pPr>
        <w:pStyle w:val="FSBullet1"/>
        <w:ind w:left="567" w:hanging="567"/>
      </w:pPr>
      <w:r w:rsidRPr="00A90D11">
        <w:rPr>
          <w:snapToGrid w:val="0"/>
        </w:rPr>
        <w:t>directions for storage</w:t>
      </w:r>
    </w:p>
    <w:p w14:paraId="792C8068" w14:textId="77777777" w:rsidR="00A8180E" w:rsidRDefault="00A8180E" w:rsidP="00A8180E">
      <w:pPr>
        <w:pStyle w:val="FSBullet1"/>
        <w:ind w:left="567" w:hanging="567"/>
        <w:rPr>
          <w:snapToGrid w:val="0"/>
        </w:rPr>
      </w:pPr>
      <w:r w:rsidRPr="00A90D11">
        <w:rPr>
          <w:snapToGrid w:val="0"/>
        </w:rPr>
        <w:t>directions for use</w:t>
      </w:r>
      <w:r>
        <w:rPr>
          <w:snapToGrid w:val="0"/>
        </w:rPr>
        <w:t>.</w:t>
      </w:r>
    </w:p>
    <w:p w14:paraId="792C8069" w14:textId="77777777" w:rsidR="005B34EE" w:rsidRDefault="005B34EE" w:rsidP="005B34EE">
      <w:pPr>
        <w:rPr>
          <w:lang w:val="en-GB" w:eastAsia="en-US"/>
        </w:rPr>
      </w:pPr>
    </w:p>
    <w:p w14:paraId="792C806A" w14:textId="77777777" w:rsidR="000A2926" w:rsidRPr="006E38F5" w:rsidRDefault="005B34EE" w:rsidP="006E38F5">
      <w:pPr>
        <w:rPr>
          <w:lang w:val="en-GB" w:eastAsia="en-US"/>
        </w:rPr>
      </w:pPr>
      <w:r>
        <w:rPr>
          <w:lang w:val="en-GB" w:eastAsia="en-US"/>
        </w:rPr>
        <w:t xml:space="preserve">Importantly, this definition excludes general food labelling, nutrition labelling, </w:t>
      </w:r>
      <w:r w:rsidR="006E38F5">
        <w:rPr>
          <w:lang w:val="en-GB" w:eastAsia="en-US"/>
        </w:rPr>
        <w:t>genetic modification labelling, pesticide and allergen labelling etc. (Further exclusions in Appendix 2).</w:t>
      </w:r>
    </w:p>
    <w:p w14:paraId="792C806B" w14:textId="77777777" w:rsidR="00890107" w:rsidRPr="0077748D" w:rsidRDefault="008E6694" w:rsidP="008E6694">
      <w:pPr>
        <w:pStyle w:val="Heading2"/>
      </w:pPr>
      <w:bookmarkStart w:id="13" w:name="_Toc384996107"/>
      <w:bookmarkStart w:id="14" w:name="_Toc392491387"/>
      <w:r>
        <w:t xml:space="preserve">2.5 </w:t>
      </w:r>
      <w:r w:rsidR="00B71196">
        <w:t>How is ‘impact</w:t>
      </w:r>
      <w:r w:rsidR="00DC02E6" w:rsidRPr="0077748D">
        <w:t>’ defined for this review?</w:t>
      </w:r>
      <w:bookmarkEnd w:id="13"/>
      <w:bookmarkEnd w:id="14"/>
    </w:p>
    <w:p w14:paraId="792C806C" w14:textId="77777777" w:rsidR="00A8180E" w:rsidRDefault="00A8180E" w:rsidP="00A8180E">
      <w:r>
        <w:t xml:space="preserve">Defining </w:t>
      </w:r>
      <w:r w:rsidR="00B71196">
        <w:t>impact</w:t>
      </w:r>
      <w:r>
        <w:t xml:space="preserve"> is important. To ‘prove’ </w:t>
      </w:r>
      <w:r w:rsidR="00B71196">
        <w:t xml:space="preserve">impact or </w:t>
      </w:r>
      <w:r>
        <w:t xml:space="preserve">effectiveness, rigorous evaluations are required – e.g. randomised controlled trials or quasi-experimental designs that involve pre and post measures to show positive changes in outcomes, ideally over the longer term and in various contexts. Experimental evaluations typically compare the outcomes of an intervention group, which takes part in a programme, with a similar control or comparison group </w:t>
      </w:r>
      <w:r w:rsidR="00FE3994">
        <w:fldChar w:fldCharType="begin" w:fldLock="1"/>
      </w:r>
      <w:r w:rsidR="0075317C">
        <w:instrText>ADDIN CSL_CITATION { "citationItems" : [ { "id" : "ITEM-1", "itemData" : { "author" : [ { "dropping-particle" : "", "family" : "World Health Organization/ London School of Hygiene and Tropical Medicine", "given" : "", "non-dropping-particle" : "", "parse-names" : false, "suffix" : "" } ], "container-title" : "Injury prevention", "id" : "ITEM-1", "issued" : { "date-parts" : [ [ "2010" ] ] }, "publisher-place" : "Geneva", "title" : "Preventing intimate partner and sexual violence against women: taking action and generating evidence", "type" : "report" }, "uris" : [ "http://www.mendeley.com/documents/?uuid=2494def2-cd8a-455f-8f80-b308db96e9f6" ] } ], "mendeley" : { "previouslyFormattedCitation" : "(World Health Organization/ London School of Hygiene and Tropical Medicine, 2010)" }, "properties" : { "noteIndex" : 0 }, "schema" : "https://github.com/citation-style-language/schema/raw/master/csl-citation.json" }</w:instrText>
      </w:r>
      <w:r w:rsidR="00FE3994">
        <w:fldChar w:fldCharType="separate"/>
      </w:r>
      <w:r w:rsidR="00FE3994" w:rsidRPr="00FE3994">
        <w:rPr>
          <w:noProof/>
        </w:rPr>
        <w:t>(World Health Organization/ London School of Hygiene and Tropical Medicine, 2010)</w:t>
      </w:r>
      <w:r w:rsidR="00FE3994">
        <w:fldChar w:fldCharType="end"/>
      </w:r>
    </w:p>
    <w:p w14:paraId="792C806D" w14:textId="77777777" w:rsidR="00F052D4" w:rsidRDefault="00A8180E" w:rsidP="00276731">
      <w:r>
        <w:t>However, this approach is not the only way to assess effectiveness. International experts propose additional ways to gauge success via broader evidence, e.g. through addressing known risk and protective factors, and by learning from existing evaluations and theoretical explanations, well conducted observational studies</w:t>
      </w:r>
      <w:r w:rsidR="00EE673F">
        <w:t xml:space="preserve"> </w:t>
      </w:r>
      <w:r>
        <w:t xml:space="preserve">and process evaluations </w:t>
      </w:r>
      <w:r w:rsidR="00FE3994">
        <w:fldChar w:fldCharType="begin" w:fldLock="1"/>
      </w:r>
      <w:r w:rsidR="0075317C">
        <w:instrText>ADDIN CSL_CITATION { "citationItems" : [ { "id" : "ITEM-1", "itemData" : { "author" : [ { "dropping-particle" : "", "family" : "VicHealth", "given" : "", "non-dropping-particle" : "", "parse-names" : false, "suffix" : "" } ], "id" : "ITEM-1", "issued" : { "date-parts" : [ [ "2007" ] ] }, "publisher-place" : "Melbourne", "title" : "Preventing violence before it occurs. A framework and background paper to guide the primary prevention of violence against women in Victoria.", "type" : "report" }, "uris" : [ "http://www.mendeley.com/documents/?uuid=63e5ca10-ec69-4eb7-b0f1-b91b8f888bf8" ] } ], "mendeley" : { "previouslyFormattedCitation" : "(VicHealth, 2007)" }, "properties" : { "noteIndex" : 0 }, "schema" : "https://github.com/citation-style-language/schema/raw/master/csl-citation.json" }</w:instrText>
      </w:r>
      <w:r w:rsidR="00FE3994">
        <w:fldChar w:fldCharType="separate"/>
      </w:r>
      <w:r w:rsidR="00FE3994" w:rsidRPr="00FE3994">
        <w:rPr>
          <w:noProof/>
        </w:rPr>
        <w:t>(VicHealth, 2007)</w:t>
      </w:r>
      <w:r w:rsidR="00FE3994">
        <w:fldChar w:fldCharType="end"/>
      </w:r>
      <w:r w:rsidR="00FE3994">
        <w:t xml:space="preserve">. </w:t>
      </w:r>
      <w:r w:rsidR="003D798F">
        <w:t>However, this broadening still</w:t>
      </w:r>
      <w:r>
        <w:t xml:space="preserve"> typically excludes qualitative research which will be particularly important in this literature review.</w:t>
      </w:r>
      <w:r w:rsidR="00CE3C98">
        <w:t xml:space="preserve"> T</w:t>
      </w:r>
      <w:r w:rsidR="006E38F5">
        <w:t>he author has</w:t>
      </w:r>
      <w:r>
        <w:t xml:space="preserve"> worked closely with FSANZ to understand the outcomes of interest, and to ensure the review does not exclude most of the evidence through too narrow inclusion/exclusion criteria</w:t>
      </w:r>
      <w:r w:rsidR="00276731">
        <w:t>.</w:t>
      </w:r>
    </w:p>
    <w:p w14:paraId="792C806E" w14:textId="77777777" w:rsidR="005A55E6" w:rsidRPr="0077748D" w:rsidRDefault="000E3BE0" w:rsidP="001C32C2">
      <w:pPr>
        <w:pStyle w:val="Heading1"/>
      </w:pPr>
      <w:bookmarkStart w:id="15" w:name="_Toc384996108"/>
      <w:bookmarkStart w:id="16" w:name="_Toc392491388"/>
      <w:r>
        <w:lastRenderedPageBreak/>
        <w:t>3</w:t>
      </w:r>
      <w:r w:rsidR="001C32C2">
        <w:t xml:space="preserve">. </w:t>
      </w:r>
      <w:r w:rsidR="005A55E6" w:rsidRPr="0077748D">
        <w:t>Methods</w:t>
      </w:r>
      <w:bookmarkEnd w:id="15"/>
      <w:bookmarkEnd w:id="16"/>
    </w:p>
    <w:p w14:paraId="792C806F" w14:textId="77777777" w:rsidR="005A55E6" w:rsidRPr="0077748D" w:rsidRDefault="005A55E6" w:rsidP="005A55E6"/>
    <w:p w14:paraId="792C8070" w14:textId="77777777" w:rsidR="00276731" w:rsidRPr="0077748D" w:rsidRDefault="00627900" w:rsidP="00276731">
      <w:pPr>
        <w:spacing w:after="0"/>
        <w:jc w:val="both"/>
      </w:pPr>
      <w:r w:rsidRPr="00AD3A84">
        <w:rPr>
          <w:rFonts w:cs="Arial"/>
        </w:rPr>
        <w:t xml:space="preserve">A scoping stage was undertaken </w:t>
      </w:r>
      <w:r w:rsidR="00CD343F">
        <w:rPr>
          <w:rFonts w:cs="Arial"/>
        </w:rPr>
        <w:t xml:space="preserve">where a </w:t>
      </w:r>
      <w:r w:rsidRPr="00AD3A84">
        <w:rPr>
          <w:rFonts w:cs="Arial"/>
        </w:rPr>
        <w:t xml:space="preserve">draft </w:t>
      </w:r>
      <w:r w:rsidR="00CD343F">
        <w:rPr>
          <w:rFonts w:cs="Arial"/>
        </w:rPr>
        <w:t xml:space="preserve">scope </w:t>
      </w:r>
      <w:r w:rsidRPr="00AD3A84">
        <w:rPr>
          <w:rFonts w:cs="Arial"/>
        </w:rPr>
        <w:t xml:space="preserve">was submitted to </w:t>
      </w:r>
      <w:r w:rsidR="00CD343F">
        <w:rPr>
          <w:rFonts w:cs="Arial"/>
        </w:rPr>
        <w:t>FSANZ</w:t>
      </w:r>
      <w:r w:rsidRPr="00AD3A84">
        <w:rPr>
          <w:rFonts w:cs="Arial"/>
        </w:rPr>
        <w:t xml:space="preserve"> for comment on </w:t>
      </w:r>
      <w:r w:rsidR="00CD343F">
        <w:rPr>
          <w:rFonts w:cs="Arial"/>
        </w:rPr>
        <w:t>30 January 2014 and a meeting was held to finalise the scope</w:t>
      </w:r>
      <w:r w:rsidRPr="00AD3A84">
        <w:rPr>
          <w:rFonts w:cs="Arial"/>
        </w:rPr>
        <w:t xml:space="preserve"> in early </w:t>
      </w:r>
      <w:r w:rsidR="00CD343F">
        <w:rPr>
          <w:rFonts w:cs="Arial"/>
        </w:rPr>
        <w:t>February 2014</w:t>
      </w:r>
      <w:r w:rsidRPr="00AD3A84">
        <w:rPr>
          <w:rFonts w:cs="Arial"/>
        </w:rPr>
        <w:t xml:space="preserve">. </w:t>
      </w:r>
      <w:r w:rsidR="00276731" w:rsidRPr="0077748D">
        <w:t xml:space="preserve">The </w:t>
      </w:r>
      <w:r w:rsidR="00276731">
        <w:t>scope of the project was set as a literature review</w:t>
      </w:r>
      <w:r w:rsidR="00276731" w:rsidRPr="0077748D">
        <w:t xml:space="preserve"> rather than a comprehensive or systematic review of the evidence. It was agreed that a </w:t>
      </w:r>
      <w:r w:rsidR="00276731">
        <w:t xml:space="preserve">literature </w:t>
      </w:r>
      <w:r w:rsidR="006E38F5">
        <w:t xml:space="preserve">review </w:t>
      </w:r>
      <w:r w:rsidR="00276731">
        <w:t>of</w:t>
      </w:r>
      <w:r w:rsidR="00276731" w:rsidRPr="0077748D">
        <w:t xml:space="preserve"> single studies </w:t>
      </w:r>
      <w:r w:rsidR="00302C3C">
        <w:t>was appropriate</w:t>
      </w:r>
      <w:r w:rsidR="00276731">
        <w:t xml:space="preserve"> with a broad </w:t>
      </w:r>
      <w:r w:rsidR="00276731" w:rsidRPr="0077748D">
        <w:t>focus on international literature</w:t>
      </w:r>
      <w:r w:rsidR="00302C3C">
        <w:t>.</w:t>
      </w:r>
      <w:r w:rsidR="00276731" w:rsidRPr="0077748D">
        <w:t xml:space="preserve"> </w:t>
      </w:r>
    </w:p>
    <w:p w14:paraId="792C8071" w14:textId="77777777" w:rsidR="00276731" w:rsidRPr="0077748D" w:rsidRDefault="00276731" w:rsidP="00276731"/>
    <w:p w14:paraId="792C8072" w14:textId="77777777" w:rsidR="00CD343F" w:rsidRPr="00AD3A84" w:rsidRDefault="00CD343F" w:rsidP="00CD343F">
      <w:pPr>
        <w:rPr>
          <w:rFonts w:cs="Arial"/>
        </w:rPr>
      </w:pPr>
      <w:r w:rsidRPr="00AD3A84">
        <w:rPr>
          <w:rFonts w:cs="Arial"/>
        </w:rPr>
        <w:t xml:space="preserve">Searching of academic databases was undertaken at the University of Otago, Wellington. </w:t>
      </w:r>
      <w:r w:rsidR="0087036F">
        <w:rPr>
          <w:rFonts w:cs="Arial"/>
        </w:rPr>
        <w:t xml:space="preserve">A </w:t>
      </w:r>
      <w:r w:rsidR="006E38F5">
        <w:rPr>
          <w:rFonts w:cs="Arial"/>
        </w:rPr>
        <w:t xml:space="preserve">search-strategy </w:t>
      </w:r>
      <w:r>
        <w:rPr>
          <w:rFonts w:cs="Arial"/>
        </w:rPr>
        <w:t>l</w:t>
      </w:r>
      <w:r w:rsidRPr="00AD3A84">
        <w:rPr>
          <w:rFonts w:cs="Arial"/>
        </w:rPr>
        <w:t>ibrar</w:t>
      </w:r>
      <w:r>
        <w:rPr>
          <w:rFonts w:cs="Arial"/>
        </w:rPr>
        <w:t>ian</w:t>
      </w:r>
      <w:r w:rsidRPr="00AD3A84">
        <w:rPr>
          <w:rFonts w:cs="Arial"/>
        </w:rPr>
        <w:t xml:space="preserve"> assisted in the development of a search strategy and advised on the most appropriate databases and search terms. </w:t>
      </w:r>
    </w:p>
    <w:p w14:paraId="792C8073" w14:textId="77777777" w:rsidR="00D908CC" w:rsidRPr="00AD3A84" w:rsidRDefault="008B2528" w:rsidP="00D908CC">
      <w:pPr>
        <w:rPr>
          <w:rFonts w:cs="Arial"/>
        </w:rPr>
      </w:pPr>
      <w:r>
        <w:rPr>
          <w:rFonts w:cs="Arial"/>
        </w:rPr>
        <w:t>The full sear</w:t>
      </w:r>
      <w:r w:rsidR="006B631D">
        <w:rPr>
          <w:rFonts w:cs="Arial"/>
        </w:rPr>
        <w:t>ch strategy is in Appendix 1</w:t>
      </w:r>
      <w:r w:rsidR="00A97F5F">
        <w:rPr>
          <w:rFonts w:cs="Arial"/>
        </w:rPr>
        <w:t>. K</w:t>
      </w:r>
      <w:r>
        <w:rPr>
          <w:rFonts w:cs="Arial"/>
        </w:rPr>
        <w:t xml:space="preserve">ey elements are described here. </w:t>
      </w:r>
      <w:r w:rsidR="00F052D4" w:rsidRPr="00AD3A84">
        <w:rPr>
          <w:rFonts w:cs="Arial"/>
        </w:rPr>
        <w:t xml:space="preserve">The </w:t>
      </w:r>
      <w:r w:rsidR="00D908CC" w:rsidRPr="00AD3A84">
        <w:rPr>
          <w:rFonts w:cs="Arial"/>
        </w:rPr>
        <w:t>search</w:t>
      </w:r>
      <w:r>
        <w:rPr>
          <w:rFonts w:cs="Arial"/>
        </w:rPr>
        <w:t xml:space="preserve"> for relevant material was undertaken using</w:t>
      </w:r>
      <w:r w:rsidR="00D908CC" w:rsidRPr="00AD3A84">
        <w:rPr>
          <w:rFonts w:cs="Arial"/>
        </w:rPr>
        <w:t xml:space="preserve">: </w:t>
      </w:r>
    </w:p>
    <w:p w14:paraId="792C8074" w14:textId="77777777" w:rsidR="00685F5F" w:rsidRDefault="00685F5F" w:rsidP="00C801ED">
      <w:pPr>
        <w:pStyle w:val="ListParagraph"/>
        <w:numPr>
          <w:ilvl w:val="0"/>
          <w:numId w:val="2"/>
        </w:numPr>
        <w:rPr>
          <w:rFonts w:ascii="Arial" w:hAnsi="Arial" w:cs="Arial"/>
        </w:rPr>
      </w:pPr>
      <w:r>
        <w:rPr>
          <w:rFonts w:ascii="Arial" w:hAnsi="Arial" w:cs="Arial"/>
        </w:rPr>
        <w:t>academic databases</w:t>
      </w:r>
    </w:p>
    <w:p w14:paraId="792C8075" w14:textId="77777777" w:rsidR="00685F5F" w:rsidRDefault="00CD343F" w:rsidP="00C801ED">
      <w:pPr>
        <w:pStyle w:val="ListParagraph"/>
        <w:numPr>
          <w:ilvl w:val="1"/>
          <w:numId w:val="2"/>
        </w:numPr>
        <w:rPr>
          <w:rFonts w:ascii="Arial" w:hAnsi="Arial" w:cs="Arial"/>
        </w:rPr>
      </w:pPr>
      <w:r>
        <w:rPr>
          <w:rFonts w:ascii="Arial" w:hAnsi="Arial" w:cs="Arial"/>
        </w:rPr>
        <w:t>Ovid</w:t>
      </w:r>
      <w:r w:rsidR="00A97F5F">
        <w:rPr>
          <w:rFonts w:ascii="Arial" w:hAnsi="Arial" w:cs="Arial"/>
        </w:rPr>
        <w:t>SP</w:t>
      </w:r>
      <w:r>
        <w:rPr>
          <w:rFonts w:ascii="Arial" w:hAnsi="Arial" w:cs="Arial"/>
        </w:rPr>
        <w:t xml:space="preserve"> – Food Science and Technology Abstracts 1969 - week 2 February 2014</w:t>
      </w:r>
    </w:p>
    <w:p w14:paraId="792C8076" w14:textId="77777777" w:rsidR="00685F5F" w:rsidRDefault="00D908CC" w:rsidP="00C801ED">
      <w:pPr>
        <w:pStyle w:val="ListParagraph"/>
        <w:numPr>
          <w:ilvl w:val="1"/>
          <w:numId w:val="2"/>
        </w:numPr>
        <w:rPr>
          <w:rFonts w:ascii="Arial" w:hAnsi="Arial" w:cs="Arial"/>
        </w:rPr>
      </w:pPr>
      <w:r w:rsidRPr="00AD3A84">
        <w:rPr>
          <w:rFonts w:ascii="Arial" w:hAnsi="Arial" w:cs="Arial"/>
        </w:rPr>
        <w:t>Scopus</w:t>
      </w:r>
      <w:r w:rsidR="003C7AA0">
        <w:rPr>
          <w:rFonts w:ascii="Arial" w:hAnsi="Arial" w:cs="Arial"/>
        </w:rPr>
        <w:t xml:space="preserve"> 1996</w:t>
      </w:r>
      <w:r w:rsidR="00685F5F">
        <w:rPr>
          <w:rFonts w:ascii="Arial" w:hAnsi="Arial" w:cs="Arial"/>
        </w:rPr>
        <w:t xml:space="preserve"> – 17 February 2014</w:t>
      </w:r>
    </w:p>
    <w:p w14:paraId="792C8077" w14:textId="77777777" w:rsidR="00D908CC" w:rsidRPr="00AD3A84" w:rsidRDefault="00CD343F" w:rsidP="00C801ED">
      <w:pPr>
        <w:pStyle w:val="ListParagraph"/>
        <w:numPr>
          <w:ilvl w:val="1"/>
          <w:numId w:val="2"/>
        </w:numPr>
        <w:rPr>
          <w:rFonts w:ascii="Arial" w:hAnsi="Arial" w:cs="Arial"/>
        </w:rPr>
      </w:pPr>
      <w:r>
        <w:rPr>
          <w:rFonts w:ascii="Arial" w:hAnsi="Arial" w:cs="Arial"/>
        </w:rPr>
        <w:t>Ovid</w:t>
      </w:r>
      <w:r w:rsidR="00A97F5F">
        <w:rPr>
          <w:rFonts w:ascii="Arial" w:hAnsi="Arial" w:cs="Arial"/>
        </w:rPr>
        <w:t>SP</w:t>
      </w:r>
      <w:r>
        <w:rPr>
          <w:rFonts w:ascii="Arial" w:hAnsi="Arial" w:cs="Arial"/>
        </w:rPr>
        <w:t xml:space="preserve"> – M</w:t>
      </w:r>
      <w:r w:rsidR="00685F5F">
        <w:rPr>
          <w:rFonts w:ascii="Arial" w:hAnsi="Arial" w:cs="Arial"/>
        </w:rPr>
        <w:t>edline 1996 – 17 February 2014)</w:t>
      </w:r>
    </w:p>
    <w:p w14:paraId="792C8078" w14:textId="77777777" w:rsidR="00C57A3C" w:rsidRPr="00B63477" w:rsidRDefault="00C57A3C" w:rsidP="00C801ED">
      <w:pPr>
        <w:pStyle w:val="ListParagraph"/>
        <w:numPr>
          <w:ilvl w:val="0"/>
          <w:numId w:val="2"/>
        </w:numPr>
        <w:rPr>
          <w:rFonts w:ascii="Arial" w:hAnsi="Arial" w:cs="Arial"/>
        </w:rPr>
      </w:pPr>
      <w:r>
        <w:rPr>
          <w:rFonts w:ascii="Arial" w:hAnsi="Arial" w:cs="Arial"/>
        </w:rPr>
        <w:t>Citation trac</w:t>
      </w:r>
      <w:r w:rsidRPr="00B63477">
        <w:rPr>
          <w:rFonts w:ascii="Arial" w:hAnsi="Arial" w:cs="Arial"/>
        </w:rPr>
        <w:t xml:space="preserve">king </w:t>
      </w:r>
    </w:p>
    <w:p w14:paraId="792C8079" w14:textId="77777777" w:rsidR="00CD343F" w:rsidRDefault="00D908CC" w:rsidP="00C801ED">
      <w:pPr>
        <w:pStyle w:val="ListParagraph"/>
        <w:numPr>
          <w:ilvl w:val="0"/>
          <w:numId w:val="2"/>
        </w:numPr>
        <w:rPr>
          <w:rFonts w:ascii="Arial" w:hAnsi="Arial" w:cs="Arial"/>
        </w:rPr>
      </w:pPr>
      <w:r w:rsidRPr="00AD3A84">
        <w:rPr>
          <w:rFonts w:ascii="Arial" w:hAnsi="Arial" w:cs="Arial"/>
        </w:rPr>
        <w:t>G</w:t>
      </w:r>
      <w:r w:rsidR="00685F5F">
        <w:rPr>
          <w:rFonts w:ascii="Arial" w:hAnsi="Arial" w:cs="Arial"/>
        </w:rPr>
        <w:t xml:space="preserve">oogle </w:t>
      </w:r>
      <w:r w:rsidR="00A97F5F">
        <w:rPr>
          <w:rFonts w:ascii="Arial" w:hAnsi="Arial" w:cs="Arial"/>
        </w:rPr>
        <w:t>scholar (as a double check, not reproducible)</w:t>
      </w:r>
    </w:p>
    <w:p w14:paraId="792C807A" w14:textId="77777777" w:rsidR="00A97F5F" w:rsidRDefault="00A97F5F" w:rsidP="00C801ED">
      <w:pPr>
        <w:pStyle w:val="ListParagraph"/>
        <w:numPr>
          <w:ilvl w:val="0"/>
          <w:numId w:val="2"/>
        </w:numPr>
        <w:rPr>
          <w:rFonts w:ascii="Arial" w:hAnsi="Arial" w:cs="Arial"/>
        </w:rPr>
      </w:pPr>
      <w:r>
        <w:rPr>
          <w:rFonts w:ascii="Arial" w:hAnsi="Arial" w:cs="Arial"/>
        </w:rPr>
        <w:t>Web searching of relevant government and non-government databases</w:t>
      </w:r>
    </w:p>
    <w:p w14:paraId="792C807B" w14:textId="77777777" w:rsidR="00D908CC" w:rsidRPr="00AD3A84" w:rsidRDefault="00CD343F" w:rsidP="00C801ED">
      <w:pPr>
        <w:pStyle w:val="ListParagraph"/>
        <w:numPr>
          <w:ilvl w:val="0"/>
          <w:numId w:val="2"/>
        </w:numPr>
        <w:rPr>
          <w:rFonts w:ascii="Arial" w:hAnsi="Arial" w:cs="Arial"/>
        </w:rPr>
      </w:pPr>
      <w:r>
        <w:rPr>
          <w:rFonts w:ascii="Arial" w:hAnsi="Arial" w:cs="Arial"/>
        </w:rPr>
        <w:t>Documents received directly from the client (including material sourced from FSANZ’s international liaison group)</w:t>
      </w:r>
    </w:p>
    <w:p w14:paraId="792C807C" w14:textId="77777777" w:rsidR="00B63477" w:rsidRPr="00C57A3C" w:rsidRDefault="00B63477" w:rsidP="00C801ED">
      <w:pPr>
        <w:pStyle w:val="ListParagraph"/>
        <w:numPr>
          <w:ilvl w:val="0"/>
          <w:numId w:val="2"/>
        </w:numPr>
        <w:rPr>
          <w:rFonts w:ascii="Arial" w:hAnsi="Arial" w:cs="Arial"/>
        </w:rPr>
      </w:pPr>
      <w:r w:rsidRPr="00B63477">
        <w:rPr>
          <w:rFonts w:ascii="Arial" w:hAnsi="Arial" w:cs="Arial"/>
        </w:rPr>
        <w:t xml:space="preserve">Documents </w:t>
      </w:r>
      <w:r w:rsidR="00600B28" w:rsidRPr="00B63477">
        <w:rPr>
          <w:rFonts w:ascii="Arial" w:hAnsi="Arial" w:cs="Arial"/>
        </w:rPr>
        <w:t xml:space="preserve">referred to in primary material. </w:t>
      </w:r>
    </w:p>
    <w:p w14:paraId="792C807D" w14:textId="77777777" w:rsidR="00302C3C" w:rsidRDefault="00302C3C" w:rsidP="00B63477">
      <w:pPr>
        <w:rPr>
          <w:rFonts w:cs="Arial"/>
        </w:rPr>
      </w:pPr>
      <w:r>
        <w:rPr>
          <w:rFonts w:cs="Arial"/>
        </w:rPr>
        <w:t>The inclusion and exclusion criteria applied to the abstracts and articles/reports w</w:t>
      </w:r>
      <w:r w:rsidR="0087036F">
        <w:rPr>
          <w:rFonts w:cs="Arial"/>
        </w:rPr>
        <w:t xml:space="preserve">ere </w:t>
      </w:r>
      <w:r>
        <w:rPr>
          <w:rFonts w:cs="Arial"/>
        </w:rPr>
        <w:t>:</w:t>
      </w:r>
    </w:p>
    <w:p w14:paraId="792C807E" w14:textId="77777777" w:rsidR="00302C3C" w:rsidRPr="00302C3C" w:rsidRDefault="003C7AA0" w:rsidP="00302C3C">
      <w:pPr>
        <w:pStyle w:val="ListParagraph"/>
        <w:numPr>
          <w:ilvl w:val="0"/>
          <w:numId w:val="26"/>
        </w:numPr>
        <w:rPr>
          <w:rFonts w:ascii="Arial" w:hAnsi="Arial" w:cs="Arial"/>
        </w:rPr>
      </w:pPr>
      <w:r>
        <w:rPr>
          <w:rFonts w:ascii="Arial" w:hAnsi="Arial" w:cs="Arial"/>
        </w:rPr>
        <w:t>Date inclusion of 1996</w:t>
      </w:r>
      <w:r w:rsidR="00302C3C" w:rsidRPr="00302C3C">
        <w:rPr>
          <w:rFonts w:ascii="Arial" w:hAnsi="Arial" w:cs="Arial"/>
        </w:rPr>
        <w:t xml:space="preserve"> onwards</w:t>
      </w:r>
    </w:p>
    <w:p w14:paraId="792C807F" w14:textId="77777777" w:rsidR="00302C3C" w:rsidRPr="00302C3C" w:rsidRDefault="00302C3C" w:rsidP="00302C3C">
      <w:pPr>
        <w:pStyle w:val="ListParagraph"/>
        <w:numPr>
          <w:ilvl w:val="0"/>
          <w:numId w:val="26"/>
        </w:numPr>
        <w:rPr>
          <w:rFonts w:ascii="Arial" w:hAnsi="Arial" w:cs="Arial"/>
        </w:rPr>
      </w:pPr>
      <w:r w:rsidRPr="00302C3C">
        <w:rPr>
          <w:rFonts w:ascii="Arial" w:hAnsi="Arial" w:cs="Arial"/>
        </w:rPr>
        <w:t>Developing economies excluded.</w:t>
      </w:r>
    </w:p>
    <w:p w14:paraId="792C8080" w14:textId="77777777" w:rsidR="00302C3C" w:rsidRPr="00302C3C" w:rsidRDefault="00302C3C" w:rsidP="00302C3C">
      <w:pPr>
        <w:pStyle w:val="ListParagraph"/>
        <w:numPr>
          <w:ilvl w:val="0"/>
          <w:numId w:val="26"/>
        </w:numPr>
        <w:rPr>
          <w:rFonts w:ascii="Arial" w:hAnsi="Arial" w:cs="Arial"/>
        </w:rPr>
      </w:pPr>
      <w:r w:rsidRPr="00302C3C">
        <w:rPr>
          <w:rFonts w:ascii="Arial" w:hAnsi="Arial" w:cs="Arial"/>
        </w:rPr>
        <w:t>The role of food labelling in addressing the risks of chronic diet-related disease was excluded</w:t>
      </w:r>
    </w:p>
    <w:p w14:paraId="792C8081" w14:textId="77777777" w:rsidR="00302C3C" w:rsidRPr="00302C3C" w:rsidRDefault="00302C3C" w:rsidP="00302C3C">
      <w:pPr>
        <w:pStyle w:val="ListParagraph"/>
        <w:numPr>
          <w:ilvl w:val="0"/>
          <w:numId w:val="26"/>
        </w:numPr>
        <w:rPr>
          <w:rFonts w:ascii="Arial" w:hAnsi="Arial" w:cs="Arial"/>
        </w:rPr>
      </w:pPr>
      <w:r w:rsidRPr="00302C3C">
        <w:rPr>
          <w:rFonts w:ascii="Arial" w:hAnsi="Arial" w:cs="Arial"/>
        </w:rPr>
        <w:t>Food safety topics excluded: pesticides, genetic modification, heavy metal contamination, traceability, allergens, pesticide residues, irradiation</w:t>
      </w:r>
    </w:p>
    <w:p w14:paraId="792C8082" w14:textId="77777777" w:rsidR="00302C3C" w:rsidRPr="00302C3C" w:rsidRDefault="00302C3C" w:rsidP="00302C3C">
      <w:pPr>
        <w:pStyle w:val="ListParagraph"/>
        <w:numPr>
          <w:ilvl w:val="0"/>
          <w:numId w:val="26"/>
        </w:numPr>
        <w:rPr>
          <w:rFonts w:ascii="Arial" w:hAnsi="Arial" w:cs="Arial"/>
        </w:rPr>
      </w:pPr>
      <w:r w:rsidRPr="00302C3C">
        <w:rPr>
          <w:rFonts w:ascii="Arial" w:hAnsi="Arial" w:cs="Arial"/>
        </w:rPr>
        <w:t>Alcoholic beverages, dietary supplements</w:t>
      </w:r>
      <w:r w:rsidR="006E38F5">
        <w:rPr>
          <w:rFonts w:ascii="Arial" w:hAnsi="Arial" w:cs="Arial"/>
        </w:rPr>
        <w:t>, special purpose foods</w:t>
      </w:r>
      <w:r w:rsidRPr="00302C3C">
        <w:rPr>
          <w:rFonts w:ascii="Arial" w:hAnsi="Arial" w:cs="Arial"/>
        </w:rPr>
        <w:t xml:space="preserve"> and specialist sports foods were excluded</w:t>
      </w:r>
    </w:p>
    <w:p w14:paraId="792C8083" w14:textId="77777777" w:rsidR="00302C3C" w:rsidRPr="00302C3C" w:rsidRDefault="00302C3C" w:rsidP="00302C3C">
      <w:pPr>
        <w:pStyle w:val="ListParagraph"/>
        <w:numPr>
          <w:ilvl w:val="0"/>
          <w:numId w:val="26"/>
        </w:numPr>
        <w:rPr>
          <w:rFonts w:ascii="Arial" w:hAnsi="Arial" w:cs="Arial"/>
        </w:rPr>
      </w:pPr>
      <w:r w:rsidRPr="00302C3C">
        <w:rPr>
          <w:rFonts w:ascii="Arial" w:hAnsi="Arial" w:cs="Arial"/>
        </w:rPr>
        <w:t xml:space="preserve">Settings excluded:  </w:t>
      </w:r>
      <w:r w:rsidR="00D82A3A">
        <w:rPr>
          <w:rFonts w:ascii="Arial" w:hAnsi="Arial" w:cs="Arial"/>
        </w:rPr>
        <w:t xml:space="preserve">laboratory tests of label instructions (consumers not present), </w:t>
      </w:r>
      <w:r w:rsidRPr="00302C3C">
        <w:rPr>
          <w:rFonts w:ascii="Arial" w:hAnsi="Arial" w:cs="Arial"/>
        </w:rPr>
        <w:t>catering, shelf labelling, pamphlets, websites, restaurants, meals on wheels, quality assurance marks/labels, branding</w:t>
      </w:r>
    </w:p>
    <w:p w14:paraId="792C8084" w14:textId="77777777" w:rsidR="000F31AC" w:rsidRPr="008B2528" w:rsidRDefault="00302C3C" w:rsidP="00B63477">
      <w:pPr>
        <w:pStyle w:val="ListParagraph"/>
        <w:numPr>
          <w:ilvl w:val="0"/>
          <w:numId w:val="26"/>
        </w:numPr>
        <w:rPr>
          <w:rFonts w:ascii="Arial" w:hAnsi="Arial" w:cs="Arial"/>
        </w:rPr>
      </w:pPr>
      <w:r w:rsidRPr="00302C3C">
        <w:rPr>
          <w:rFonts w:ascii="Arial" w:hAnsi="Arial" w:cs="Arial"/>
        </w:rPr>
        <w:t>English language only.</w:t>
      </w:r>
    </w:p>
    <w:p w14:paraId="792C8085" w14:textId="77777777" w:rsidR="00600B28" w:rsidRPr="00AD3A84" w:rsidRDefault="00B63477" w:rsidP="00B63477">
      <w:pPr>
        <w:rPr>
          <w:rFonts w:cs="Arial"/>
        </w:rPr>
      </w:pPr>
      <w:r>
        <w:rPr>
          <w:rFonts w:cs="Arial"/>
        </w:rPr>
        <w:t xml:space="preserve">The search of academic databases retrieved 420 </w:t>
      </w:r>
      <w:r w:rsidR="006C64FA">
        <w:rPr>
          <w:rFonts w:cs="Arial"/>
        </w:rPr>
        <w:t xml:space="preserve">abstracts of </w:t>
      </w:r>
      <w:r>
        <w:rPr>
          <w:rFonts w:cs="Arial"/>
        </w:rPr>
        <w:t xml:space="preserve">potential </w:t>
      </w:r>
      <w:r w:rsidR="006C64FA">
        <w:rPr>
          <w:rFonts w:cs="Arial"/>
        </w:rPr>
        <w:t>documents</w:t>
      </w:r>
      <w:r>
        <w:rPr>
          <w:rFonts w:cs="Arial"/>
        </w:rPr>
        <w:t xml:space="preserve">, subsequently reduced to 66 </w:t>
      </w:r>
      <w:r w:rsidR="006C64FA">
        <w:rPr>
          <w:rFonts w:cs="Arial"/>
        </w:rPr>
        <w:t>abstracts of potential document</w:t>
      </w:r>
      <w:r w:rsidR="00302C3C">
        <w:rPr>
          <w:rFonts w:cs="Arial"/>
        </w:rPr>
        <w:t xml:space="preserve">s </w:t>
      </w:r>
      <w:r>
        <w:rPr>
          <w:rFonts w:cs="Arial"/>
        </w:rPr>
        <w:t xml:space="preserve">when </w:t>
      </w:r>
      <w:r w:rsidR="00F5110A">
        <w:rPr>
          <w:rFonts w:cs="Arial"/>
        </w:rPr>
        <w:t xml:space="preserve">the title and abstract was </w:t>
      </w:r>
      <w:r>
        <w:rPr>
          <w:rFonts w:cs="Arial"/>
        </w:rPr>
        <w:t xml:space="preserve">compared against the research questions and inclusion/exclusion criteria. Attempts were made to retrieve </w:t>
      </w:r>
      <w:r w:rsidR="00302C3C">
        <w:rPr>
          <w:rFonts w:cs="Arial"/>
        </w:rPr>
        <w:t>the</w:t>
      </w:r>
      <w:r w:rsidR="00F5110A">
        <w:rPr>
          <w:rFonts w:cs="Arial"/>
        </w:rPr>
        <w:t xml:space="preserve"> </w:t>
      </w:r>
      <w:r w:rsidR="00C57A3C">
        <w:rPr>
          <w:rFonts w:cs="Arial"/>
        </w:rPr>
        <w:t xml:space="preserve">66 </w:t>
      </w:r>
      <w:r w:rsidR="006C64FA">
        <w:rPr>
          <w:rFonts w:cs="Arial"/>
        </w:rPr>
        <w:t>document</w:t>
      </w:r>
      <w:r w:rsidR="00C57A3C">
        <w:rPr>
          <w:rFonts w:cs="Arial"/>
        </w:rPr>
        <w:t>s, and 49</w:t>
      </w:r>
      <w:r>
        <w:rPr>
          <w:rFonts w:cs="Arial"/>
        </w:rPr>
        <w:t xml:space="preserve"> were retrieved.</w:t>
      </w:r>
      <w:r w:rsidR="00C57A3C">
        <w:rPr>
          <w:rFonts w:cs="Arial"/>
        </w:rPr>
        <w:t xml:space="preserve"> </w:t>
      </w:r>
      <w:r w:rsidR="003063A0">
        <w:rPr>
          <w:rFonts w:cs="Arial"/>
        </w:rPr>
        <w:t xml:space="preserve">Articles before </w:t>
      </w:r>
      <w:r w:rsidR="00C57A3C">
        <w:rPr>
          <w:rFonts w:cs="Arial"/>
        </w:rPr>
        <w:t>1</w:t>
      </w:r>
      <w:r w:rsidR="00EE673F">
        <w:rPr>
          <w:rFonts w:cs="Arial"/>
        </w:rPr>
        <w:t>996</w:t>
      </w:r>
      <w:r w:rsidR="00C57A3C">
        <w:rPr>
          <w:rFonts w:cs="Arial"/>
        </w:rPr>
        <w:t xml:space="preserve"> </w:t>
      </w:r>
      <w:r w:rsidR="003063A0">
        <w:rPr>
          <w:rFonts w:cs="Arial"/>
        </w:rPr>
        <w:t xml:space="preserve">were not retrieved </w:t>
      </w:r>
      <w:r w:rsidR="00C57A3C">
        <w:rPr>
          <w:rFonts w:cs="Arial"/>
        </w:rPr>
        <w:t xml:space="preserve">(the date </w:t>
      </w:r>
      <w:r w:rsidR="003063A0">
        <w:rPr>
          <w:rFonts w:cs="Arial"/>
        </w:rPr>
        <w:t>cut-off</w:t>
      </w:r>
      <w:r w:rsidR="00C57A3C">
        <w:rPr>
          <w:rFonts w:cs="Arial"/>
        </w:rPr>
        <w:t xml:space="preserve"> for retrieval</w:t>
      </w:r>
      <w:r w:rsidR="00302C3C">
        <w:rPr>
          <w:rFonts w:cs="Arial"/>
        </w:rPr>
        <w:t xml:space="preserve"> of international literature</w:t>
      </w:r>
      <w:r w:rsidR="00C57A3C">
        <w:rPr>
          <w:rFonts w:cs="Arial"/>
        </w:rPr>
        <w:t xml:space="preserve">), </w:t>
      </w:r>
      <w:r w:rsidR="003063A0">
        <w:rPr>
          <w:rFonts w:cs="Arial"/>
        </w:rPr>
        <w:t>and neither were</w:t>
      </w:r>
      <w:r w:rsidR="00C57A3C">
        <w:rPr>
          <w:rFonts w:cs="Arial"/>
        </w:rPr>
        <w:t xml:space="preserve"> hard-to-access newspaper or conference presentations. </w:t>
      </w:r>
      <w:r>
        <w:rPr>
          <w:rFonts w:cs="Arial"/>
        </w:rPr>
        <w:t xml:space="preserve"> </w:t>
      </w:r>
      <w:r w:rsidR="00C57A3C">
        <w:rPr>
          <w:rFonts w:cs="Arial"/>
        </w:rPr>
        <w:t>Eleven potential documents</w:t>
      </w:r>
      <w:r w:rsidR="00EE673F">
        <w:rPr>
          <w:rFonts w:cs="Arial"/>
        </w:rPr>
        <w:t xml:space="preserve"> were supplied by FSANZ; </w:t>
      </w:r>
      <w:r w:rsidR="00EE673F">
        <w:rPr>
          <w:rFonts w:cs="Arial"/>
        </w:rPr>
        <w:lastRenderedPageBreak/>
        <w:t>and seven</w:t>
      </w:r>
      <w:r>
        <w:rPr>
          <w:rFonts w:cs="Arial"/>
        </w:rPr>
        <w:t xml:space="preserve"> were identified from primary m</w:t>
      </w:r>
      <w:r w:rsidR="00EE673F">
        <w:rPr>
          <w:rFonts w:cs="Arial"/>
        </w:rPr>
        <w:t>aterial. This gave a total of 67</w:t>
      </w:r>
      <w:r w:rsidR="006C64FA">
        <w:rPr>
          <w:rFonts w:cs="Arial"/>
        </w:rPr>
        <w:t xml:space="preserve"> documents which were</w:t>
      </w:r>
      <w:r>
        <w:rPr>
          <w:rFonts w:cs="Arial"/>
        </w:rPr>
        <w:t xml:space="preserve"> further reduced by </w:t>
      </w:r>
      <w:r w:rsidR="00F5110A">
        <w:rPr>
          <w:rFonts w:cs="Arial"/>
        </w:rPr>
        <w:t xml:space="preserve">a second </w:t>
      </w:r>
      <w:r>
        <w:rPr>
          <w:rFonts w:cs="Arial"/>
        </w:rPr>
        <w:t>comparison against review questions and inclusion/exclusion criteria</w:t>
      </w:r>
      <w:r w:rsidR="00507546">
        <w:rPr>
          <w:rFonts w:cs="Arial"/>
        </w:rPr>
        <w:t xml:space="preserve"> (44</w:t>
      </w:r>
      <w:r w:rsidR="001C32C2">
        <w:rPr>
          <w:rFonts w:cs="Arial"/>
        </w:rPr>
        <w:t xml:space="preserve"> excluded)</w:t>
      </w:r>
      <w:r w:rsidR="00507546">
        <w:rPr>
          <w:rFonts w:cs="Arial"/>
        </w:rPr>
        <w:t>, meaning 23</w:t>
      </w:r>
      <w:r>
        <w:rPr>
          <w:rFonts w:cs="Arial"/>
        </w:rPr>
        <w:t xml:space="preserve"> </w:t>
      </w:r>
      <w:r w:rsidR="006C64FA">
        <w:rPr>
          <w:rFonts w:cs="Arial"/>
        </w:rPr>
        <w:t>document</w:t>
      </w:r>
      <w:r w:rsidR="00302C3C">
        <w:rPr>
          <w:rFonts w:cs="Arial"/>
        </w:rPr>
        <w:t xml:space="preserve">s </w:t>
      </w:r>
      <w:r>
        <w:rPr>
          <w:rFonts w:cs="Arial"/>
        </w:rPr>
        <w:t>were assessed for quality</w:t>
      </w:r>
      <w:r w:rsidR="00EE673F">
        <w:rPr>
          <w:rFonts w:cs="Arial"/>
        </w:rPr>
        <w:t xml:space="preserve"> and</w:t>
      </w:r>
      <w:r>
        <w:rPr>
          <w:rFonts w:cs="Arial"/>
        </w:rPr>
        <w:t xml:space="preserve"> are presented in this report. </w:t>
      </w:r>
    </w:p>
    <w:p w14:paraId="792C8086" w14:textId="77777777" w:rsidR="00A97F5F" w:rsidRDefault="00EE673F" w:rsidP="00EE673F">
      <w:pPr>
        <w:rPr>
          <w:rFonts w:cs="Arial"/>
        </w:rPr>
      </w:pPr>
      <w:r>
        <w:rPr>
          <w:rFonts w:cs="Arial"/>
        </w:rPr>
        <w:t>W</w:t>
      </w:r>
      <w:r w:rsidRPr="00965211">
        <w:rPr>
          <w:rFonts w:cs="Arial"/>
        </w:rPr>
        <w:t>hen undertaking a literature review it is typical to use a tool to assess bias o</w:t>
      </w:r>
      <w:r>
        <w:rPr>
          <w:rFonts w:cs="Arial"/>
        </w:rPr>
        <w:t>f studies.</w:t>
      </w:r>
      <w:r w:rsidR="00A97F5F">
        <w:rPr>
          <w:rFonts w:cs="Arial"/>
        </w:rPr>
        <w:t xml:space="preserve"> Systematic review tools are available for interventions studies, but not for cross sectional study types (e.g. surveys). T</w:t>
      </w:r>
      <w:r>
        <w:rPr>
          <w:rFonts w:cs="Arial"/>
        </w:rPr>
        <w:t>he</w:t>
      </w:r>
      <w:r w:rsidRPr="00965211">
        <w:rPr>
          <w:rFonts w:cs="Arial"/>
        </w:rPr>
        <w:t xml:space="preserve"> </w:t>
      </w:r>
      <w:r w:rsidR="00A97F5F">
        <w:rPr>
          <w:rFonts w:cs="Arial"/>
        </w:rPr>
        <w:t>only study type</w:t>
      </w:r>
      <w:r w:rsidRPr="00965211">
        <w:rPr>
          <w:rFonts w:cs="Arial"/>
        </w:rPr>
        <w:t xml:space="preserve"> </w:t>
      </w:r>
      <w:r>
        <w:rPr>
          <w:rFonts w:cs="Arial"/>
        </w:rPr>
        <w:t xml:space="preserve">identified in this review </w:t>
      </w:r>
      <w:r w:rsidR="00A97F5F">
        <w:rPr>
          <w:rFonts w:cs="Arial"/>
        </w:rPr>
        <w:t xml:space="preserve">which does have a recognised assessment tool is that for </w:t>
      </w:r>
      <w:r w:rsidRPr="00965211">
        <w:rPr>
          <w:rFonts w:cs="Arial"/>
        </w:rPr>
        <w:t>qualitative studies (</w:t>
      </w:r>
      <w:r w:rsidR="00A97F5F">
        <w:rPr>
          <w:rFonts w:cs="Arial"/>
        </w:rPr>
        <w:t xml:space="preserve">e.g. </w:t>
      </w:r>
      <w:r w:rsidRPr="00965211">
        <w:rPr>
          <w:rFonts w:cs="Arial"/>
        </w:rPr>
        <w:t>focus groups)</w:t>
      </w:r>
      <w:r w:rsidR="00A97F5F">
        <w:rPr>
          <w:rFonts w:cs="Arial"/>
        </w:rPr>
        <w:t xml:space="preserve"> and we have used that tool</w:t>
      </w:r>
      <w:r w:rsidR="006B631D">
        <w:rPr>
          <w:rFonts w:cs="Arial"/>
        </w:rPr>
        <w:t xml:space="preserve"> (Appendix 2</w:t>
      </w:r>
      <w:r w:rsidR="00A97F5F">
        <w:rPr>
          <w:rFonts w:cs="Arial"/>
        </w:rPr>
        <w:t>) to assess the quality of</w:t>
      </w:r>
      <w:r w:rsidRPr="00965211">
        <w:rPr>
          <w:rFonts w:cs="Arial"/>
        </w:rPr>
        <w:t xml:space="preserve"> evidence</w:t>
      </w:r>
      <w:r w:rsidR="00A97F5F">
        <w:rPr>
          <w:rFonts w:cs="Arial"/>
        </w:rPr>
        <w:t xml:space="preserve"> from those study types</w:t>
      </w:r>
      <w:r w:rsidRPr="00965211">
        <w:rPr>
          <w:rFonts w:cs="Arial"/>
        </w:rPr>
        <w:t xml:space="preserve">. For the </w:t>
      </w:r>
      <w:r w:rsidR="00A97F5F">
        <w:rPr>
          <w:rFonts w:cs="Arial"/>
        </w:rPr>
        <w:t>remaining</w:t>
      </w:r>
      <w:r w:rsidRPr="00965211">
        <w:rPr>
          <w:rFonts w:cs="Arial"/>
        </w:rPr>
        <w:t xml:space="preserve"> studies </w:t>
      </w:r>
      <w:r w:rsidR="00A97F5F">
        <w:rPr>
          <w:rFonts w:cs="Arial"/>
        </w:rPr>
        <w:t>(e.g. surveys</w:t>
      </w:r>
      <w:r w:rsidR="00D22AE1">
        <w:rPr>
          <w:rFonts w:cs="Arial"/>
        </w:rPr>
        <w:t>, observation</w:t>
      </w:r>
      <w:r w:rsidR="00A97F5F">
        <w:rPr>
          <w:rFonts w:cs="Arial"/>
        </w:rPr>
        <w:t xml:space="preserve">) </w:t>
      </w:r>
      <w:r w:rsidRPr="00965211">
        <w:rPr>
          <w:rFonts w:cs="Arial"/>
        </w:rPr>
        <w:t xml:space="preserve">we have also assessed the quality of evidence, </w:t>
      </w:r>
      <w:r w:rsidR="00A97F5F">
        <w:rPr>
          <w:rFonts w:cs="Arial"/>
        </w:rPr>
        <w:t>however given a specific tool i</w:t>
      </w:r>
      <w:r w:rsidRPr="00965211">
        <w:rPr>
          <w:rFonts w:cs="Arial"/>
        </w:rPr>
        <w:t>s not available the author has used his judgement based on</w:t>
      </w:r>
      <w:r w:rsidR="00A97F5F">
        <w:rPr>
          <w:rFonts w:cs="Arial"/>
        </w:rPr>
        <w:t>:</w:t>
      </w:r>
    </w:p>
    <w:p w14:paraId="792C8087" w14:textId="77777777" w:rsidR="00A97F5F" w:rsidRPr="00A97F5F" w:rsidRDefault="00A97F5F" w:rsidP="00A97F5F">
      <w:pPr>
        <w:pStyle w:val="ListParagraph"/>
        <w:numPr>
          <w:ilvl w:val="0"/>
          <w:numId w:val="50"/>
        </w:numPr>
        <w:rPr>
          <w:rFonts w:ascii="Arial" w:hAnsi="Arial" w:cs="Arial"/>
        </w:rPr>
      </w:pPr>
      <w:r w:rsidRPr="00A97F5F">
        <w:rPr>
          <w:rFonts w:ascii="Arial" w:hAnsi="Arial" w:cs="Arial"/>
        </w:rPr>
        <w:t>whether an aim is stated</w:t>
      </w:r>
    </w:p>
    <w:p w14:paraId="792C8088" w14:textId="77777777" w:rsidR="00A97F5F" w:rsidRPr="00A97F5F" w:rsidRDefault="00EE673F" w:rsidP="00A97F5F">
      <w:pPr>
        <w:pStyle w:val="ListParagraph"/>
        <w:numPr>
          <w:ilvl w:val="0"/>
          <w:numId w:val="50"/>
        </w:numPr>
        <w:rPr>
          <w:rFonts w:ascii="Arial" w:hAnsi="Arial" w:cs="Arial"/>
        </w:rPr>
      </w:pPr>
      <w:r w:rsidRPr="00A97F5F">
        <w:rPr>
          <w:rFonts w:ascii="Arial" w:hAnsi="Arial" w:cs="Arial"/>
        </w:rPr>
        <w:t xml:space="preserve">the </w:t>
      </w:r>
      <w:r w:rsidR="00D22AE1">
        <w:rPr>
          <w:rFonts w:ascii="Arial" w:hAnsi="Arial" w:cs="Arial"/>
        </w:rPr>
        <w:t>sample design (e.g. random sample, from a panel, convenience sample, etc</w:t>
      </w:r>
      <w:r w:rsidR="000A3DED">
        <w:rPr>
          <w:rFonts w:ascii="Arial" w:hAnsi="Arial" w:cs="Arial"/>
        </w:rPr>
        <w:t>.</w:t>
      </w:r>
      <w:r w:rsidR="00D22AE1">
        <w:rPr>
          <w:rFonts w:ascii="Arial" w:hAnsi="Arial" w:cs="Arial"/>
        </w:rPr>
        <w:t>);  number of participants, etc</w:t>
      </w:r>
      <w:r w:rsidR="000A3DED">
        <w:rPr>
          <w:rFonts w:ascii="Arial" w:hAnsi="Arial" w:cs="Arial"/>
        </w:rPr>
        <w:t>.</w:t>
      </w:r>
    </w:p>
    <w:p w14:paraId="792C8089" w14:textId="77777777" w:rsidR="00A97F5F" w:rsidRPr="00A97F5F" w:rsidRDefault="00EE673F" w:rsidP="00A97F5F">
      <w:pPr>
        <w:pStyle w:val="ListParagraph"/>
        <w:numPr>
          <w:ilvl w:val="0"/>
          <w:numId w:val="50"/>
        </w:numPr>
        <w:rPr>
          <w:rFonts w:ascii="Arial" w:hAnsi="Arial" w:cs="Arial"/>
        </w:rPr>
      </w:pPr>
      <w:r w:rsidRPr="00A97F5F">
        <w:rPr>
          <w:rFonts w:ascii="Arial" w:hAnsi="Arial" w:cs="Arial"/>
        </w:rPr>
        <w:t>response</w:t>
      </w:r>
      <w:r w:rsidR="00A97F5F" w:rsidRPr="00A97F5F">
        <w:rPr>
          <w:rFonts w:ascii="Arial" w:hAnsi="Arial" w:cs="Arial"/>
        </w:rPr>
        <w:t xml:space="preserve"> rates</w:t>
      </w:r>
    </w:p>
    <w:p w14:paraId="792C808A" w14:textId="77777777" w:rsidR="00D22AE1" w:rsidRDefault="00D22AE1" w:rsidP="00A97F5F">
      <w:pPr>
        <w:pStyle w:val="ListParagraph"/>
        <w:numPr>
          <w:ilvl w:val="0"/>
          <w:numId w:val="50"/>
        </w:numPr>
        <w:rPr>
          <w:rFonts w:ascii="Arial" w:hAnsi="Arial" w:cs="Arial"/>
        </w:rPr>
      </w:pPr>
      <w:r>
        <w:rPr>
          <w:rFonts w:ascii="Arial" w:hAnsi="Arial" w:cs="Arial"/>
        </w:rPr>
        <w:t>method used</w:t>
      </w:r>
    </w:p>
    <w:p w14:paraId="792C808B" w14:textId="77777777" w:rsidR="00D22AE1" w:rsidRDefault="00D22AE1" w:rsidP="00A97F5F">
      <w:pPr>
        <w:pStyle w:val="ListParagraph"/>
        <w:numPr>
          <w:ilvl w:val="0"/>
          <w:numId w:val="50"/>
        </w:numPr>
        <w:rPr>
          <w:rFonts w:ascii="Arial" w:hAnsi="Arial" w:cs="Arial"/>
        </w:rPr>
      </w:pPr>
      <w:r>
        <w:rPr>
          <w:rFonts w:ascii="Arial" w:hAnsi="Arial" w:cs="Arial"/>
        </w:rPr>
        <w:t>location of study (i.e. observation of label use in home or in test kitchen)</w:t>
      </w:r>
    </w:p>
    <w:p w14:paraId="792C808C" w14:textId="77777777" w:rsidR="00A97F5F" w:rsidRPr="00A97F5F" w:rsidRDefault="00A97F5F" w:rsidP="00A97F5F">
      <w:pPr>
        <w:pStyle w:val="ListParagraph"/>
        <w:numPr>
          <w:ilvl w:val="0"/>
          <w:numId w:val="50"/>
        </w:numPr>
        <w:rPr>
          <w:rFonts w:ascii="Arial" w:hAnsi="Arial" w:cs="Arial"/>
        </w:rPr>
      </w:pPr>
      <w:r w:rsidRPr="00A97F5F">
        <w:rPr>
          <w:rFonts w:ascii="Arial" w:hAnsi="Arial" w:cs="Arial"/>
        </w:rPr>
        <w:t>questionnaire design</w:t>
      </w:r>
      <w:r w:rsidR="00D22AE1">
        <w:rPr>
          <w:rFonts w:ascii="Arial" w:hAnsi="Arial" w:cs="Arial"/>
        </w:rPr>
        <w:t xml:space="preserve"> (piloting, field tested prior, etc.)</w:t>
      </w:r>
    </w:p>
    <w:p w14:paraId="792C808D" w14:textId="77777777" w:rsidR="00EE673F" w:rsidRPr="00A97F5F" w:rsidRDefault="00EE673F" w:rsidP="00A97F5F">
      <w:pPr>
        <w:pStyle w:val="ListParagraph"/>
        <w:numPr>
          <w:ilvl w:val="0"/>
          <w:numId w:val="50"/>
        </w:numPr>
        <w:rPr>
          <w:rFonts w:ascii="Arial" w:hAnsi="Arial" w:cs="Arial"/>
        </w:rPr>
      </w:pPr>
      <w:r w:rsidRPr="00A97F5F">
        <w:rPr>
          <w:rFonts w:ascii="Arial" w:hAnsi="Arial" w:cs="Arial"/>
        </w:rPr>
        <w:t>analysis techniques</w:t>
      </w:r>
      <w:r w:rsidR="00D22AE1">
        <w:rPr>
          <w:rFonts w:ascii="Arial" w:hAnsi="Arial" w:cs="Arial"/>
        </w:rPr>
        <w:t xml:space="preserve"> e.g. weighted to census data; </w:t>
      </w:r>
      <w:r w:rsidR="007207F6">
        <w:rPr>
          <w:rFonts w:ascii="Arial" w:hAnsi="Arial" w:cs="Arial"/>
        </w:rPr>
        <w:t>controlled for confounding, etc</w:t>
      </w:r>
      <w:r w:rsidRPr="00A97F5F">
        <w:rPr>
          <w:rFonts w:ascii="Arial" w:hAnsi="Arial" w:cs="Arial"/>
        </w:rPr>
        <w:t xml:space="preserve">.   </w:t>
      </w:r>
    </w:p>
    <w:p w14:paraId="792C808E" w14:textId="77777777" w:rsidR="007207F6" w:rsidRDefault="007207F6" w:rsidP="00F5110A">
      <w:pPr>
        <w:autoSpaceDE w:val="0"/>
        <w:autoSpaceDN w:val="0"/>
        <w:adjustRightInd w:val="0"/>
        <w:rPr>
          <w:lang w:val="en-US"/>
        </w:rPr>
      </w:pPr>
      <w:r>
        <w:rPr>
          <w:lang w:val="en-US"/>
        </w:rPr>
        <w:t>The above information was used to grade quality of studies into low, medium and high quality. The quality assessment (grades and rationale) for each study are presented in Appendix 3.</w:t>
      </w:r>
    </w:p>
    <w:p w14:paraId="792C808F" w14:textId="77777777" w:rsidR="00F5110A" w:rsidRDefault="00F5110A" w:rsidP="00F5110A">
      <w:pPr>
        <w:autoSpaceDE w:val="0"/>
        <w:autoSpaceDN w:val="0"/>
        <w:adjustRightInd w:val="0"/>
        <w:rPr>
          <w:bCs/>
        </w:rPr>
      </w:pPr>
      <w:r w:rsidRPr="00F43619">
        <w:rPr>
          <w:lang w:val="en-US"/>
        </w:rPr>
        <w:t xml:space="preserve">The information gained from quality assessment of the included studies </w:t>
      </w:r>
      <w:r w:rsidR="0082181F">
        <w:rPr>
          <w:lang w:val="en-US"/>
        </w:rPr>
        <w:t>was</w:t>
      </w:r>
      <w:r w:rsidRPr="00F43619">
        <w:rPr>
          <w:lang w:val="en-US"/>
        </w:rPr>
        <w:t xml:space="preserve"> used to </w:t>
      </w:r>
      <w:r w:rsidRPr="00F43619">
        <w:t xml:space="preserve">interpret and explain differences in findings across studies and to inform a qualitative assessment of potential risk of bias in selection of research participants and implementation of research.  </w:t>
      </w:r>
      <w:r>
        <w:t>Questions related</w:t>
      </w:r>
      <w:r w:rsidRPr="00F43619">
        <w:t xml:space="preserve"> to the type of study, populations studied, methods used, and the strengths and weaknesses of each study type</w:t>
      </w:r>
      <w:r>
        <w:t xml:space="preserve">. </w:t>
      </w:r>
      <w:r>
        <w:rPr>
          <w:bCs/>
        </w:rPr>
        <w:t xml:space="preserve">Papers </w:t>
      </w:r>
      <w:r w:rsidR="00EE673F">
        <w:rPr>
          <w:bCs/>
        </w:rPr>
        <w:t>deemed to be low quality were in</w:t>
      </w:r>
      <w:r>
        <w:rPr>
          <w:bCs/>
        </w:rPr>
        <w:t xml:space="preserve">cluded </w:t>
      </w:r>
      <w:r w:rsidR="00EE673F">
        <w:rPr>
          <w:bCs/>
        </w:rPr>
        <w:t>in the review, but are clearly labelled as low quality, and low quality material does not feature in the executive summary or key findings.</w:t>
      </w:r>
      <w:r>
        <w:rPr>
          <w:bCs/>
        </w:rPr>
        <w:t xml:space="preserve"> </w:t>
      </w:r>
    </w:p>
    <w:p w14:paraId="792C8090" w14:textId="77777777" w:rsidR="008B2528" w:rsidRDefault="00F5110A" w:rsidP="00F5110A">
      <w:pPr>
        <w:rPr>
          <w:rFonts w:cs="Arial"/>
        </w:rPr>
      </w:pPr>
      <w:r>
        <w:rPr>
          <w:rFonts w:cs="Arial"/>
        </w:rPr>
        <w:t xml:space="preserve">It is important to note </w:t>
      </w:r>
      <w:r w:rsidR="001C32C2">
        <w:rPr>
          <w:rFonts w:cs="Arial"/>
        </w:rPr>
        <w:t xml:space="preserve">from the outset </w:t>
      </w:r>
      <w:r>
        <w:rPr>
          <w:rFonts w:cs="Arial"/>
        </w:rPr>
        <w:t xml:space="preserve">we did not intend to overly restrict </w:t>
      </w:r>
      <w:r w:rsidR="008B2528">
        <w:rPr>
          <w:rFonts w:cs="Arial"/>
        </w:rPr>
        <w:t>inclusion of articles/reports on the basis of quality appraisal of those articles/reports. This was because the topic was thought to contain few studies and it was considered more useful to include studies, while also alerting the reader of study quality</w:t>
      </w:r>
      <w:r w:rsidRPr="0041617B">
        <w:rPr>
          <w:rFonts w:cs="Arial"/>
        </w:rPr>
        <w:t xml:space="preserve">. </w:t>
      </w:r>
    </w:p>
    <w:p w14:paraId="792C8091" w14:textId="77777777" w:rsidR="00F5110A" w:rsidRPr="00F5110A" w:rsidRDefault="008B2528" w:rsidP="00F5110A">
      <w:pPr>
        <w:rPr>
          <w:rFonts w:cs="Arial"/>
        </w:rPr>
      </w:pPr>
      <w:r>
        <w:rPr>
          <w:rFonts w:cs="Arial"/>
        </w:rPr>
        <w:t>In the past q</w:t>
      </w:r>
      <w:r w:rsidR="00F5110A">
        <w:rPr>
          <w:rFonts w:cs="Arial"/>
        </w:rPr>
        <w:t>ualitative studies</w:t>
      </w:r>
      <w:r>
        <w:rPr>
          <w:rFonts w:cs="Arial"/>
        </w:rPr>
        <w:t xml:space="preserve"> have</w:t>
      </w:r>
      <w:r w:rsidR="00F5110A">
        <w:rPr>
          <w:rFonts w:cs="Arial"/>
        </w:rPr>
        <w:t xml:space="preserve"> not ‘fit’ within a typical systematic review </w:t>
      </w:r>
      <w:r>
        <w:rPr>
          <w:rFonts w:cs="Arial"/>
        </w:rPr>
        <w:t>paradigm, though that has now changed</w:t>
      </w:r>
      <w:r w:rsidR="00F5110A">
        <w:rPr>
          <w:rFonts w:cs="Arial"/>
        </w:rPr>
        <w:t>.</w:t>
      </w:r>
      <w:r>
        <w:rPr>
          <w:rFonts w:cs="Arial"/>
        </w:rPr>
        <w:t xml:space="preserve"> Regarding quality appraisal of qualitative studies, t</w:t>
      </w:r>
      <w:r w:rsidR="00F5110A" w:rsidRPr="00992947">
        <w:t>here are opposing thoughts on whether quality appraisal of qualitative research is appropriate</w:t>
      </w:r>
      <w:r w:rsidR="00D92784">
        <w:t xml:space="preserve"> </w:t>
      </w:r>
      <w:r w:rsidR="00D92784">
        <w:fldChar w:fldCharType="begin" w:fldLock="1"/>
      </w:r>
      <w:r w:rsidR="0075317C">
        <w:instrText>ADDIN CSL_CITATION { "citationItems" : [ { "id" : "ITEM-1", "itemData" : { "DOI" : "10.1186/1471-2288-13-10", "ISSN" : "1471-2288", "PMID" : "23356353", "abstract" : "BACKGROUND: Treatment burden can be defined as the self-care practices that patients with chronic illness must perform to respond to the requirements of their healthcare providers, as well as the impact that these practices have on patient functioning and well being. Increasing levels of treatment burden may lead to suboptimal adherence and negative outcomes. Systematic review of the qualitative literature is a useful method for exploring the patient experience of care, in this case the experience of treatment burden. There is no consensus on methods for qualitative systematic review. This paper describes the methodology used for qualitative systematic reviews of the treatment burdens identified in three different common chronic conditions, using stroke as our exemplar.\n\nMETHODS: Qualitative studies in peer reviewed journals seeking to understand the patient experience of stroke management were sought. Limitations of English language and year of publication 2000 onwards were set. An exhaustive search strategy was employed, consisting of a scoping search, database searches (Scopus, CINAHL, Embase, Medline &amp; PsycINFO) and reference, footnote and citation searching. Papers were screened, data extracted, quality appraised and analysed by two individuals, with a third party for disagreements. Data analysis was carried out using a coding framework underpinned by Normalization Process Theory (NPT).\n\nRESULTS: A total of 4364 papers were identified, 54 were included in the review. Of these, 51 (94%) were retrieved from our database search. Methodological issues included: creating an appropriate search strategy; investigating a topic not previously conceptualised; sorting through irrelevant data within papers; the quality appraisal of qualitative research; and the use of NPT as a novel method of data analysis, shown to be a useful method for the purposes of this review.\n\nCONCLUSION: The creation of our search strategy may be of particular interest to other researchers carrying out synthesis of qualitative studies. Importantly, the successful use of NPT to inform a coding frame for data analysis involving qualitative data that describes processes relating to self management highlights the potential of a new method for analyses of qualitative data within systematic reviews.", "author" : [ { "dropping-particle" : "", "family" : "Gallacher", "given" : "Katie", "non-dropping-particle" : "", "parse-names" : false, "suffix" : "" }, { "dropping-particle" : "", "family" : "Jani", "given" : "Bhautesh", "non-dropping-particle" : "", "parse-names" : false, "suffix" : "" }, { "dropping-particle" : "", "family" : "Morrison", "given" : "Deborah", "non-dropping-particle" : "", "parse-names" : false, "suffix" : "" }, { "dropping-particle" : "", "family" : "Macdonald", "given" : "Sara", "non-dropping-particle" : "", "parse-names" : false, "suffix" : "" }, { "dropping-particle" : "", "family" : "Blane", "given" : "David", "non-dropping-particle" : "", "parse-names" : false, "suffix" : "" }, { "dropping-particle" : "", "family" : "Erwin", "given" : "Patricia", "non-dropping-particle" : "", "parse-names" : false, "suffix" : "" }, { "dropping-particle" : "", "family" : "May", "given" : "Carl R", "non-dropping-particle" : "", "parse-names" : false, "suffix" : "" }, { "dropping-particle" : "", "family" : "Montori", "given" : "Victor M", "non-dropping-particle" : "", "parse-names" : false, "suffix" : "" }, { "dropping-particle" : "", "family" : "Eton", "given" : "David T", "non-dropping-particle" : "", "parse-names" : false, "suffix" : "" }, { "dropping-particle" : "", "family" : "Smith", "given" : "Fiona", "non-dropping-particle" : "", "parse-names" : false, "suffix" : "" }, { "dropping-particle" : "", "family" : "Batty", "given" : "G David", "non-dropping-particle" : "", "parse-names" : false, "suffix" : "" }, { "dropping-particle" : "", "family" : "Batty", "given" : "David G", "non-dropping-particle" : "", "parse-names" : false, "suffix" : "" }, { "dropping-particle" : "", "family" : "Mair", "given" : "Frances S", "non-dropping-particle" : "", "parse-names" : false, "suffix" : "" } ], "container-title" : "BMC medical research methodology", "id" : "ITEM-1", "issued" : { "date-parts" : [ [ "2013", "1" ] ] }, "page" : "10", "title" : "Qualitative systematic reviews of treatment burden in stroke, heart failure and diabetes - methodological challenges and solutions.", "type" : "article-journal", "volume" : "13" }, "uris" : [ "http://www.mendeley.com/documents/?uuid=b2736ba3-5b29-49e9-80b0-e5226dc94a8b" ] } ], "mendeley" : { "previouslyFormattedCitation" : "(Gallacher et al., 2013)" }, "properties" : { "noteIndex" : 0 }, "schema" : "https://github.com/citation-style-language/schema/raw/master/csl-citation.json" }</w:instrText>
      </w:r>
      <w:r w:rsidR="00D92784">
        <w:fldChar w:fldCharType="separate"/>
      </w:r>
      <w:r w:rsidR="00D92784" w:rsidRPr="00D92784">
        <w:rPr>
          <w:noProof/>
        </w:rPr>
        <w:t>(Gallacher et al., 2013)</w:t>
      </w:r>
      <w:r w:rsidR="00D92784">
        <w:fldChar w:fldCharType="end"/>
      </w:r>
      <w:r w:rsidR="00F5110A" w:rsidRPr="00992947">
        <w:t xml:space="preserve">. </w:t>
      </w:r>
      <w:r w:rsidR="00F5110A">
        <w:t>Standard textbooks</w:t>
      </w:r>
      <w:r w:rsidR="006A5BAB">
        <w:t xml:space="preserve"> </w:t>
      </w:r>
      <w:r w:rsidR="006A5BAB">
        <w:fldChar w:fldCharType="begin" w:fldLock="1"/>
      </w:r>
      <w:r w:rsidR="0075317C">
        <w:instrText>ADDIN CSL_CITATION { "citationItems" : [ { "id" : "ITEM-1", "itemData" : { "author" : [ { "dropping-particle" : "", "family" : "Bamberger", "given" : "M", "non-dropping-particle" : "", "parse-names" : false, "suffix" : "" }, { "dropping-particle" : "", "family" : "Rugh", "given" : "J", "non-dropping-particle" : "", "parse-names" : false, "suffix" : "" }, { "dropping-particle" : "", "family" : "Mabry", "given" : "L", "non-dropping-particle" : "", "parse-names" : false, "suffix" : "" } ], "id" : "ITEM-1", "issued" : { "date-parts" : [ [ "2006" ] ] }, "page" : "266-302", "publisher" : "Sage", "publisher-place" : "Tousand Oaks", "title" : "Real World Evaluation", "type" : "book" }, "uris" : [ "http://www.mendeley.com/documents/?uuid=5fec7755-3e80-4c21-b1d9-e18778fee39e" ] } ], "mendeley" : { "previouslyFormattedCitation" : "(Bamberger, Rugh, &amp; Mabry, 2006)" }, "properties" : { "noteIndex" : 0 }, "schema" : "https://github.com/citation-style-language/schema/raw/master/csl-citation.json" }</w:instrText>
      </w:r>
      <w:r w:rsidR="006A5BAB">
        <w:fldChar w:fldCharType="separate"/>
      </w:r>
      <w:r w:rsidR="006A5BAB" w:rsidRPr="006A5BAB">
        <w:rPr>
          <w:noProof/>
        </w:rPr>
        <w:t>(Bamberger, Rugh, &amp; Mabry, 2006)</w:t>
      </w:r>
      <w:r w:rsidR="006A5BAB">
        <w:fldChar w:fldCharType="end"/>
      </w:r>
      <w:r w:rsidR="00F5110A">
        <w:t xml:space="preserve"> and University</w:t>
      </w:r>
      <w:r w:rsidR="00D92784">
        <w:t xml:space="preserve"> </w:t>
      </w:r>
      <w:r w:rsidR="00F5110A">
        <w:t xml:space="preserve">courses argue </w:t>
      </w:r>
      <w:r w:rsidR="00F5110A" w:rsidRPr="00992947">
        <w:t>that each piece of research tells its own story and cannot be compared to another. Others</w:t>
      </w:r>
      <w:r w:rsidR="00F5110A">
        <w:t xml:space="preserve"> working in medical fields</w:t>
      </w:r>
      <w:r w:rsidR="00F5110A" w:rsidRPr="00992947">
        <w:t xml:space="preserve"> believe it to be an essential component of rigorous qualitative synthesis, </w:t>
      </w:r>
      <w:r w:rsidR="00F5110A">
        <w:t>but even</w:t>
      </w:r>
      <w:r w:rsidR="00F5110A" w:rsidRPr="00992947">
        <w:t xml:space="preserve"> amongst these supporters there is no consensus on how to enact quality appraisal, unlike the widely agreed checklists available for quantitative research</w:t>
      </w:r>
      <w:r w:rsidR="00F5110A">
        <w:t xml:space="preserve">. </w:t>
      </w:r>
      <w:r w:rsidR="006A5BAB">
        <w:t xml:space="preserve">Despite this, assessment tools exist and </w:t>
      </w:r>
      <w:r w:rsidR="00F5110A">
        <w:t xml:space="preserve">we </w:t>
      </w:r>
      <w:r w:rsidR="006A5BAB">
        <w:t xml:space="preserve">used one tool </w:t>
      </w:r>
      <w:r w:rsidR="006400E1">
        <w:fldChar w:fldCharType="begin" w:fldLock="1"/>
      </w:r>
      <w:r w:rsidR="0075317C">
        <w:instrText>ADDIN CSL_CITATION { "citationItems" : [ { "id" : "ITEM-1", "itemData" : { "author" : [ { "dropping-particle" : "", "family" : "Health Evidence Bulletin Wales", "given" : "", "non-dropping-particle" : "", "parse-names" : false, "suffix" : "" } ], "id" : "ITEM-1", "issued" : { "date-parts" : [ [ "2004" ] ] }, "publisher" : "Health Evidence Bulletins Wales", "publisher-place" : "Cardiff", "title" : "Questions to assist with the critical appraisal of an observational study eg cohort, case-control, crosssectional.", "type" : "article" }, "uris" : [ "http://www.mendeley.com/documents/?uuid=c1020a04-14f3-4a87-a88a-bdb0fb05f291" ] } ], "mendeley" : { "previouslyFormattedCitation" : "(Health Evidence Bulletin Wales, 2004)" }, "properties" : { "noteIndex" : 0 }, "schema" : "https://github.com/citation-style-language/schema/raw/master/csl-citation.json" }</w:instrText>
      </w:r>
      <w:r w:rsidR="006400E1">
        <w:fldChar w:fldCharType="separate"/>
      </w:r>
      <w:r w:rsidR="006400E1" w:rsidRPr="006400E1">
        <w:rPr>
          <w:noProof/>
        </w:rPr>
        <w:t>(Health Evidence Bulletin Wales, 2004)</w:t>
      </w:r>
      <w:r w:rsidR="006400E1">
        <w:fldChar w:fldCharType="end"/>
      </w:r>
      <w:r w:rsidR="006400E1">
        <w:t xml:space="preserve"> </w:t>
      </w:r>
      <w:r w:rsidR="007207F6">
        <w:t xml:space="preserve">(Appendix 2) </w:t>
      </w:r>
      <w:r w:rsidR="006A5BAB">
        <w:t xml:space="preserve">to </w:t>
      </w:r>
      <w:r w:rsidR="00F5110A">
        <w:t>assess the</w:t>
      </w:r>
      <w:r w:rsidR="006A5BAB">
        <w:t xml:space="preserve"> qualitative studies</w:t>
      </w:r>
      <w:r w:rsidR="00CA655A">
        <w:t xml:space="preserve"> sufficiently</w:t>
      </w:r>
      <w:r w:rsidR="00F5110A">
        <w:t xml:space="preserve"> to inform the discussion and</w:t>
      </w:r>
      <w:r w:rsidR="00EE673F">
        <w:t xml:space="preserve"> analysis.</w:t>
      </w:r>
      <w:r w:rsidR="00F5110A">
        <w:t xml:space="preserve">  </w:t>
      </w:r>
    </w:p>
    <w:p w14:paraId="792C8092" w14:textId="77777777" w:rsidR="00F052D4" w:rsidRDefault="00F5110A" w:rsidP="005A55E6">
      <w:pPr>
        <w:rPr>
          <w:rFonts w:cs="Arial"/>
        </w:rPr>
      </w:pPr>
      <w:r>
        <w:rPr>
          <w:rFonts w:cs="Arial"/>
        </w:rPr>
        <w:t xml:space="preserve">The findings have been </w:t>
      </w:r>
      <w:r w:rsidR="00600B28" w:rsidRPr="00AD3A84">
        <w:rPr>
          <w:rFonts w:cs="Arial"/>
        </w:rPr>
        <w:t xml:space="preserve">summarised and presented in narrative form in this report. The report draws </w:t>
      </w:r>
      <w:r w:rsidR="00AD3A84">
        <w:rPr>
          <w:rFonts w:cs="Arial"/>
        </w:rPr>
        <w:t xml:space="preserve">the </w:t>
      </w:r>
      <w:r w:rsidR="00600B28" w:rsidRPr="00AD3A84">
        <w:rPr>
          <w:rFonts w:cs="Arial"/>
        </w:rPr>
        <w:t>findings together, considers the strength of evidence, and examines possible reasons for any inconsisten</w:t>
      </w:r>
      <w:r w:rsidR="006400E1">
        <w:rPr>
          <w:rFonts w:cs="Arial"/>
        </w:rPr>
        <w:t>cies.</w:t>
      </w:r>
    </w:p>
    <w:p w14:paraId="792C8093" w14:textId="77777777" w:rsidR="005A55E6" w:rsidRDefault="008E6694" w:rsidP="005A55E6">
      <w:pPr>
        <w:pStyle w:val="Heading2"/>
      </w:pPr>
      <w:bookmarkStart w:id="17" w:name="_Toc384996109"/>
      <w:bookmarkStart w:id="18" w:name="_Toc392491389"/>
      <w:r>
        <w:lastRenderedPageBreak/>
        <w:t xml:space="preserve">3.1 </w:t>
      </w:r>
      <w:r w:rsidR="005A55E6" w:rsidRPr="0077748D">
        <w:t>Strengths and limitations of this review</w:t>
      </w:r>
      <w:bookmarkEnd w:id="17"/>
      <w:bookmarkEnd w:id="18"/>
    </w:p>
    <w:p w14:paraId="792C8094" w14:textId="77777777" w:rsidR="00AD3A84" w:rsidRPr="00AD3A84" w:rsidRDefault="00AD3A84" w:rsidP="00AD3A84"/>
    <w:p w14:paraId="792C8095" w14:textId="77777777" w:rsidR="00334386" w:rsidRPr="0077748D" w:rsidRDefault="00627900" w:rsidP="005A55E6">
      <w:r w:rsidRPr="0077748D">
        <w:t xml:space="preserve">The review was completed within a modest timeframe and is not a systematic review. </w:t>
      </w:r>
    </w:p>
    <w:p w14:paraId="792C8096" w14:textId="77777777" w:rsidR="007416E1" w:rsidRDefault="007416E1" w:rsidP="008F1B5E">
      <w:r>
        <w:t>All of the</w:t>
      </w:r>
      <w:r w:rsidR="008F1B5E" w:rsidRPr="00EE673F">
        <w:t xml:space="preserve"> </w:t>
      </w:r>
      <w:r w:rsidR="00EE673F">
        <w:t xml:space="preserve">‘best available evidence’ </w:t>
      </w:r>
      <w:r>
        <w:t>(</w:t>
      </w:r>
      <w:r w:rsidR="003C7AA0">
        <w:t xml:space="preserve">from </w:t>
      </w:r>
      <w:r>
        <w:t xml:space="preserve">direct observation studies) </w:t>
      </w:r>
      <w:r w:rsidR="00EE673F">
        <w:t xml:space="preserve">is from the United States of America and the United Kingdom, not from Australia and New Zealand. </w:t>
      </w:r>
      <w:r w:rsidR="005A55E6" w:rsidRPr="00EE673F">
        <w:t xml:space="preserve">This raises questions about applicability in the New Zealand </w:t>
      </w:r>
      <w:r w:rsidR="00815558" w:rsidRPr="00EE673F">
        <w:t xml:space="preserve">and Australian </w:t>
      </w:r>
      <w:r w:rsidR="005A55E6" w:rsidRPr="00EE673F">
        <w:t xml:space="preserve">context. </w:t>
      </w:r>
    </w:p>
    <w:p w14:paraId="792C8097" w14:textId="77777777" w:rsidR="007416E1" w:rsidRDefault="007416E1" w:rsidP="008F1B5E">
      <w:r>
        <w:t xml:space="preserve">The other study types (focus groups and surveys), including all of the material from New Zealand and Australia, all report what people say, </w:t>
      </w:r>
      <w:r w:rsidR="00FE205D">
        <w:t xml:space="preserve">and do </w:t>
      </w:r>
      <w:r>
        <w:t xml:space="preserve">not </w:t>
      </w:r>
      <w:r w:rsidR="00FE205D">
        <w:t xml:space="preserve">observe </w:t>
      </w:r>
      <w:r>
        <w:t>what people actually do. It is clear there is a marked difference between the two</w:t>
      </w:r>
      <w:r w:rsidR="003C7AA0">
        <w:t>. P</w:t>
      </w:r>
      <w:r>
        <w:t>eople behave differently from how they say they behave</w:t>
      </w:r>
      <w:r w:rsidR="003C7AA0">
        <w:t>,</w:t>
      </w:r>
      <w:r>
        <w:t xml:space="preserve"> and from what they say is important to them.</w:t>
      </w:r>
    </w:p>
    <w:p w14:paraId="792C8098" w14:textId="77777777" w:rsidR="007416E1" w:rsidRDefault="00176C34" w:rsidP="007416E1">
      <w:r>
        <w:t xml:space="preserve">Furthermore, no intervention studies have been identified for this topic, which would typically be considered the highest grade of evidence. </w:t>
      </w:r>
    </w:p>
    <w:p w14:paraId="792C8099" w14:textId="77777777" w:rsidR="007416E1" w:rsidRDefault="007416E1" w:rsidP="001C32C2">
      <w:pPr>
        <w:suppressAutoHyphens w:val="0"/>
        <w:spacing w:after="200" w:line="276" w:lineRule="auto"/>
      </w:pPr>
    </w:p>
    <w:p w14:paraId="792C809A" w14:textId="77777777" w:rsidR="007416E1" w:rsidRDefault="007416E1" w:rsidP="001C32C2">
      <w:pPr>
        <w:suppressAutoHyphens w:val="0"/>
        <w:spacing w:after="200" w:line="276" w:lineRule="auto"/>
        <w:sectPr w:rsidR="007416E1" w:rsidSect="001C32C2">
          <w:headerReference w:type="default" r:id="rId16"/>
          <w:footerReference w:type="default" r:id="rId17"/>
          <w:headerReference w:type="first" r:id="rId18"/>
          <w:pgSz w:w="12240" w:h="15840" w:code="1"/>
          <w:pgMar w:top="1440" w:right="1440" w:bottom="1440" w:left="1440" w:header="709" w:footer="709" w:gutter="0"/>
          <w:cols w:space="708"/>
          <w:titlePg/>
          <w:docGrid w:linePitch="360"/>
        </w:sectPr>
      </w:pPr>
    </w:p>
    <w:p w14:paraId="792C809B" w14:textId="77777777" w:rsidR="00A866EE" w:rsidRDefault="000E3BE0" w:rsidP="007F0C9A">
      <w:pPr>
        <w:pStyle w:val="Heading1"/>
      </w:pPr>
      <w:bookmarkStart w:id="19" w:name="_Toc392491390"/>
      <w:bookmarkStart w:id="20" w:name="_Toc384996110"/>
      <w:r>
        <w:lastRenderedPageBreak/>
        <w:t>4</w:t>
      </w:r>
      <w:r w:rsidR="001C32C2">
        <w:t xml:space="preserve">. </w:t>
      </w:r>
      <w:r w:rsidR="00A866EE">
        <w:t>Context to findings</w:t>
      </w:r>
      <w:bookmarkEnd w:id="19"/>
    </w:p>
    <w:p w14:paraId="792C809C" w14:textId="77777777" w:rsidR="00A866EE" w:rsidRDefault="00A866EE" w:rsidP="00A866EE">
      <w:pPr>
        <w:suppressAutoHyphens w:val="0"/>
        <w:spacing w:after="200" w:line="276" w:lineRule="auto"/>
      </w:pPr>
      <w:r>
        <w:rPr>
          <w:rFonts w:cs="Arial"/>
        </w:rPr>
        <w:t xml:space="preserve">Certain findings were closely related to food safety label elements, but not directly. These are presented in this section to provide context to the findings section. </w:t>
      </w:r>
      <w:r>
        <w:t>This section describes c</w:t>
      </w:r>
      <w:r w:rsidRPr="003C7AA0">
        <w:t xml:space="preserve">onsumer knowledge, attitudes, perceptions and behaviours </w:t>
      </w:r>
      <w:r>
        <w:t>from studies about food labelling in general (not of a specific food safety label element) and are therefore reported for ‘food labels’.</w:t>
      </w:r>
      <w:r w:rsidR="00DF7BFB">
        <w:t xml:space="preserve"> However t</w:t>
      </w:r>
      <w:r>
        <w:t xml:space="preserve">he studies included in this section had to relate to food safety in some way to be included as context for this review.  </w:t>
      </w:r>
    </w:p>
    <w:p w14:paraId="792C809D" w14:textId="77777777" w:rsidR="00A866EE" w:rsidRPr="008B4567" w:rsidRDefault="008A6806" w:rsidP="00A866EE">
      <w:pPr>
        <w:pStyle w:val="Heading2"/>
      </w:pPr>
      <w:bookmarkStart w:id="21" w:name="_Toc384996112"/>
      <w:bookmarkStart w:id="22" w:name="_Toc392491391"/>
      <w:r>
        <w:t>4.1</w:t>
      </w:r>
      <w:r w:rsidR="00A866EE">
        <w:t xml:space="preserve"> </w:t>
      </w:r>
      <w:bookmarkEnd w:id="21"/>
      <w:r w:rsidR="0087036F">
        <w:t>Studies about food labelling in general</w:t>
      </w:r>
      <w:bookmarkEnd w:id="22"/>
      <w:r w:rsidR="00A866EE" w:rsidRPr="008B4567">
        <w:t xml:space="preserve"> </w:t>
      </w:r>
    </w:p>
    <w:p w14:paraId="792C809E" w14:textId="77777777" w:rsidR="00A866EE" w:rsidRPr="00551959" w:rsidRDefault="00A866EE" w:rsidP="00A866EE">
      <w:pPr>
        <w:pStyle w:val="Heading2"/>
        <w:rPr>
          <w:rStyle w:val="Heading2Char"/>
          <w:rFonts w:ascii="Arial" w:eastAsia="SimSun" w:hAnsi="Arial" w:cs="font258"/>
          <w:b/>
          <w:bCs/>
          <w:color w:val="auto"/>
          <w:sz w:val="22"/>
          <w:szCs w:val="22"/>
        </w:rPr>
      </w:pPr>
    </w:p>
    <w:tbl>
      <w:tblPr>
        <w:tblStyle w:val="TableGrid"/>
        <w:tblW w:w="0" w:type="auto"/>
        <w:tblLook w:val="04A0" w:firstRow="1" w:lastRow="0" w:firstColumn="1" w:lastColumn="0" w:noHBand="0" w:noVBand="1"/>
      </w:tblPr>
      <w:tblGrid>
        <w:gridCol w:w="9576"/>
      </w:tblGrid>
      <w:tr w:rsidR="00A866EE" w14:paraId="792C80A9" w14:textId="77777777" w:rsidTr="00DF4602">
        <w:tc>
          <w:tcPr>
            <w:tcW w:w="9576" w:type="dxa"/>
          </w:tcPr>
          <w:p w14:paraId="792C809F" w14:textId="77777777" w:rsidR="00A866EE" w:rsidRPr="00106B33" w:rsidRDefault="00A866EE" w:rsidP="00DF4602">
            <w:pPr>
              <w:pStyle w:val="ListParagraph"/>
              <w:shd w:val="clear" w:color="auto" w:fill="D9D9D9" w:themeFill="background1" w:themeFillShade="D9"/>
              <w:ind w:left="0"/>
              <w:rPr>
                <w:rFonts w:ascii="Arial" w:hAnsi="Arial" w:cs="Arial"/>
                <w:b/>
                <w:bCs/>
              </w:rPr>
            </w:pPr>
            <w:r w:rsidRPr="00551959">
              <w:rPr>
                <w:rFonts w:ascii="Arial" w:hAnsi="Arial" w:cs="Arial"/>
                <w:b/>
                <w:bCs/>
              </w:rPr>
              <w:t>Key points</w:t>
            </w:r>
            <w:r>
              <w:rPr>
                <w:rFonts w:ascii="Arial" w:hAnsi="Arial" w:cs="Arial"/>
                <w:b/>
                <w:bCs/>
              </w:rPr>
              <w:t>:</w:t>
            </w:r>
          </w:p>
          <w:p w14:paraId="792C80A0" w14:textId="77777777" w:rsidR="00A866EE" w:rsidRDefault="00A866EE" w:rsidP="00DF4602">
            <w:pPr>
              <w:pStyle w:val="ListParagraph"/>
              <w:numPr>
                <w:ilvl w:val="0"/>
                <w:numId w:val="19"/>
              </w:numPr>
              <w:shd w:val="clear" w:color="auto" w:fill="D9D9D9" w:themeFill="background1" w:themeFillShade="D9"/>
              <w:rPr>
                <w:rFonts w:ascii="Arial" w:hAnsi="Arial" w:cs="Arial"/>
                <w:bCs/>
              </w:rPr>
            </w:pPr>
            <w:r>
              <w:rPr>
                <w:rFonts w:ascii="Arial" w:hAnsi="Arial" w:cs="Arial"/>
              </w:rPr>
              <w:t>A</w:t>
            </w:r>
            <w:r w:rsidRPr="007A3589">
              <w:rPr>
                <w:rFonts w:ascii="Arial" w:hAnsi="Arial" w:cs="Arial"/>
              </w:rPr>
              <w:t>ll aspects of food lab</w:t>
            </w:r>
            <w:r>
              <w:rPr>
                <w:rFonts w:ascii="Arial" w:hAnsi="Arial" w:cs="Arial"/>
              </w:rPr>
              <w:t>elling are important to ‘</w:t>
            </w:r>
            <w:r w:rsidRPr="007A3589">
              <w:rPr>
                <w:rFonts w:ascii="Arial" w:hAnsi="Arial" w:cs="Arial"/>
              </w:rPr>
              <w:t>someone’</w:t>
            </w:r>
            <w:r>
              <w:rPr>
                <w:rFonts w:ascii="Arial" w:hAnsi="Arial" w:cs="Arial"/>
              </w:rPr>
              <w:t xml:space="preserve"> some of the time, but no aspects a</w:t>
            </w:r>
            <w:r w:rsidRPr="007A3589">
              <w:rPr>
                <w:rFonts w:ascii="Arial" w:hAnsi="Arial" w:cs="Arial"/>
              </w:rPr>
              <w:t>re equally important to everyone.</w:t>
            </w:r>
            <w:r w:rsidRPr="007A3589">
              <w:rPr>
                <w:rFonts w:ascii="Arial" w:hAnsi="Arial" w:cs="Arial"/>
                <w:bCs/>
              </w:rPr>
              <w:t xml:space="preserve"> </w:t>
            </w:r>
          </w:p>
          <w:p w14:paraId="792C80A1" w14:textId="77777777" w:rsidR="00A866EE" w:rsidRPr="007A3589" w:rsidRDefault="007207F6" w:rsidP="00DF4602">
            <w:pPr>
              <w:pStyle w:val="ListParagraph"/>
              <w:numPr>
                <w:ilvl w:val="0"/>
                <w:numId w:val="19"/>
              </w:numPr>
              <w:shd w:val="clear" w:color="auto" w:fill="D9D9D9" w:themeFill="background1" w:themeFillShade="D9"/>
              <w:rPr>
                <w:rFonts w:ascii="Arial" w:hAnsi="Arial" w:cs="Arial"/>
                <w:bCs/>
              </w:rPr>
            </w:pPr>
            <w:r>
              <w:rPr>
                <w:rFonts w:ascii="Arial" w:hAnsi="Arial" w:cs="Arial"/>
                <w:bCs/>
              </w:rPr>
              <w:t>United Kingdom s</w:t>
            </w:r>
            <w:r w:rsidR="00A866EE" w:rsidRPr="007A3589">
              <w:rPr>
                <w:rFonts w:ascii="Arial" w:hAnsi="Arial" w:cs="Arial"/>
                <w:bCs/>
              </w:rPr>
              <w:t xml:space="preserve">hoppers have low overall engagement with food labels, particularly for habitual purchasing. </w:t>
            </w:r>
          </w:p>
          <w:p w14:paraId="792C80A2" w14:textId="77777777" w:rsidR="00A866EE" w:rsidRDefault="00A866EE" w:rsidP="00DF4602">
            <w:pPr>
              <w:pStyle w:val="ListParagraph"/>
              <w:numPr>
                <w:ilvl w:val="0"/>
                <w:numId w:val="19"/>
              </w:numPr>
              <w:shd w:val="clear" w:color="auto" w:fill="D9D9D9" w:themeFill="background1" w:themeFillShade="D9"/>
              <w:rPr>
                <w:rFonts w:ascii="Arial" w:hAnsi="Arial" w:cs="Arial"/>
                <w:bCs/>
              </w:rPr>
            </w:pPr>
            <w:r>
              <w:rPr>
                <w:rFonts w:ascii="Arial" w:hAnsi="Arial" w:cs="Arial"/>
                <w:bCs/>
              </w:rPr>
              <w:t xml:space="preserve">Instead, with set habits, </w:t>
            </w:r>
            <w:r w:rsidR="007207F6">
              <w:rPr>
                <w:rFonts w:ascii="Arial" w:hAnsi="Arial" w:cs="Arial"/>
                <w:bCs/>
              </w:rPr>
              <w:t xml:space="preserve">United Kingdom </w:t>
            </w:r>
            <w:r>
              <w:rPr>
                <w:rFonts w:ascii="Arial" w:hAnsi="Arial" w:cs="Arial"/>
                <w:bCs/>
              </w:rPr>
              <w:t>consumers use</w:t>
            </w:r>
            <w:r w:rsidRPr="007A3589">
              <w:rPr>
                <w:rFonts w:ascii="Arial" w:hAnsi="Arial" w:cs="Arial"/>
                <w:bCs/>
              </w:rPr>
              <w:t xml:space="preserve"> ‘beacons’ on the front of labels to guide shopping decisions. </w:t>
            </w:r>
          </w:p>
          <w:p w14:paraId="792C80A3" w14:textId="77777777" w:rsidR="00A866EE" w:rsidRDefault="00A866EE" w:rsidP="00DF4602">
            <w:pPr>
              <w:pStyle w:val="ListParagraph"/>
              <w:numPr>
                <w:ilvl w:val="0"/>
                <w:numId w:val="19"/>
              </w:numPr>
              <w:shd w:val="clear" w:color="auto" w:fill="D9D9D9" w:themeFill="background1" w:themeFillShade="D9"/>
              <w:rPr>
                <w:rFonts w:ascii="Arial" w:hAnsi="Arial" w:cs="Arial"/>
                <w:bCs/>
              </w:rPr>
            </w:pPr>
            <w:r>
              <w:rPr>
                <w:rFonts w:ascii="Arial" w:hAnsi="Arial" w:cs="Arial"/>
                <w:bCs/>
              </w:rPr>
              <w:t xml:space="preserve">Of all the possible food safety label elements, </w:t>
            </w:r>
            <w:r w:rsidR="007207F6">
              <w:rPr>
                <w:rFonts w:ascii="Arial" w:hAnsi="Arial" w:cs="Arial"/>
                <w:bCs/>
              </w:rPr>
              <w:t xml:space="preserve">United Kingdom </w:t>
            </w:r>
            <w:r>
              <w:rPr>
                <w:rFonts w:ascii="Arial" w:hAnsi="Arial" w:cs="Arial"/>
                <w:bCs/>
              </w:rPr>
              <w:t xml:space="preserve">consumers were </w:t>
            </w:r>
            <w:r w:rsidR="003F6C8A">
              <w:rPr>
                <w:rFonts w:ascii="Arial" w:hAnsi="Arial" w:cs="Arial"/>
                <w:bCs/>
              </w:rPr>
              <w:t>observed</w:t>
            </w:r>
            <w:r w:rsidR="007207F6">
              <w:rPr>
                <w:rFonts w:ascii="Arial" w:hAnsi="Arial" w:cs="Arial"/>
                <w:bCs/>
              </w:rPr>
              <w:t xml:space="preserve"> </w:t>
            </w:r>
            <w:r>
              <w:rPr>
                <w:rFonts w:ascii="Arial" w:hAnsi="Arial" w:cs="Arial"/>
                <w:bCs/>
              </w:rPr>
              <w:t xml:space="preserve">only to engage with the </w:t>
            </w:r>
            <w:r w:rsidR="006D0156">
              <w:rPr>
                <w:rFonts w:ascii="Arial" w:hAnsi="Arial" w:cs="Arial"/>
                <w:bCs/>
              </w:rPr>
              <w:t>date marking</w:t>
            </w:r>
            <w:r>
              <w:rPr>
                <w:rFonts w:ascii="Arial" w:hAnsi="Arial" w:cs="Arial"/>
                <w:bCs/>
              </w:rPr>
              <w:t xml:space="preserve"> - when it is on the front of the product (i.e. for many fresh foods)</w:t>
            </w:r>
          </w:p>
          <w:p w14:paraId="792C80A4" w14:textId="77777777" w:rsidR="00A866EE" w:rsidRPr="007A3589" w:rsidRDefault="00A866EE" w:rsidP="00DF4602">
            <w:pPr>
              <w:pStyle w:val="ListParagraph"/>
              <w:numPr>
                <w:ilvl w:val="0"/>
                <w:numId w:val="19"/>
              </w:numPr>
              <w:shd w:val="clear" w:color="auto" w:fill="D9D9D9" w:themeFill="background1" w:themeFillShade="D9"/>
              <w:rPr>
                <w:rFonts w:ascii="Arial" w:hAnsi="Arial" w:cs="Arial"/>
                <w:bCs/>
              </w:rPr>
            </w:pPr>
            <w:r>
              <w:rPr>
                <w:rFonts w:ascii="Arial" w:hAnsi="Arial" w:cs="Arial"/>
              </w:rPr>
              <w:t>There a</w:t>
            </w:r>
            <w:r w:rsidR="007207F6">
              <w:rPr>
                <w:rFonts w:ascii="Arial" w:hAnsi="Arial" w:cs="Arial"/>
              </w:rPr>
              <w:t>re two situations where the</w:t>
            </w:r>
            <w:r w:rsidRPr="007A3589">
              <w:rPr>
                <w:rFonts w:ascii="Arial" w:hAnsi="Arial" w:cs="Arial"/>
              </w:rPr>
              <w:t xml:space="preserve"> genera</w:t>
            </w:r>
            <w:r>
              <w:rPr>
                <w:rFonts w:ascii="Arial" w:hAnsi="Arial" w:cs="Arial"/>
              </w:rPr>
              <w:t>l low engagement with labels does</w:t>
            </w:r>
            <w:r w:rsidRPr="007A3589">
              <w:rPr>
                <w:rFonts w:ascii="Arial" w:hAnsi="Arial" w:cs="Arial"/>
              </w:rPr>
              <w:t xml:space="preserve"> not hold:</w:t>
            </w:r>
          </w:p>
          <w:p w14:paraId="792C80A5" w14:textId="77777777" w:rsidR="00A866EE" w:rsidRPr="00ED7296" w:rsidRDefault="00A866EE" w:rsidP="00DF4602">
            <w:pPr>
              <w:pStyle w:val="ListParagraph"/>
              <w:numPr>
                <w:ilvl w:val="1"/>
                <w:numId w:val="19"/>
              </w:numPr>
              <w:shd w:val="clear" w:color="auto" w:fill="D9D9D9" w:themeFill="background1" w:themeFillShade="D9"/>
              <w:rPr>
                <w:rFonts w:ascii="Arial" w:hAnsi="Arial" w:cs="Arial"/>
                <w:b/>
                <w:bCs/>
              </w:rPr>
            </w:pPr>
            <w:r w:rsidRPr="007A3589">
              <w:rPr>
                <w:rFonts w:ascii="Arial" w:hAnsi="Arial" w:cs="Arial"/>
              </w:rPr>
              <w:t>Buying for other people (especially children</w:t>
            </w:r>
            <w:r>
              <w:rPr>
                <w:rFonts w:ascii="Arial" w:hAnsi="Arial" w:cs="Arial"/>
              </w:rPr>
              <w:t xml:space="preserve"> and babies), where people spend</w:t>
            </w:r>
            <w:r w:rsidRPr="007A3589">
              <w:rPr>
                <w:rFonts w:ascii="Arial" w:hAnsi="Arial" w:cs="Arial"/>
              </w:rPr>
              <w:t xml:space="preserve"> a lot of time looking at labels, including preparation instructions</w:t>
            </w:r>
          </w:p>
          <w:p w14:paraId="792C80A6" w14:textId="77777777" w:rsidR="00A866EE" w:rsidRPr="00AE7ECD" w:rsidRDefault="00A866EE" w:rsidP="00DF4602">
            <w:pPr>
              <w:pStyle w:val="ListParagraph"/>
              <w:numPr>
                <w:ilvl w:val="1"/>
                <w:numId w:val="19"/>
              </w:numPr>
              <w:shd w:val="clear" w:color="auto" w:fill="D9D9D9" w:themeFill="background1" w:themeFillShade="D9"/>
              <w:rPr>
                <w:rFonts w:ascii="Arial" w:hAnsi="Arial" w:cs="Arial"/>
                <w:b/>
                <w:bCs/>
              </w:rPr>
            </w:pPr>
            <w:r w:rsidRPr="007A3589">
              <w:rPr>
                <w:rFonts w:ascii="Arial" w:hAnsi="Arial" w:cs="Arial"/>
              </w:rPr>
              <w:t>Where knowl</w:t>
            </w:r>
            <w:r>
              <w:rPr>
                <w:rFonts w:ascii="Arial" w:hAnsi="Arial" w:cs="Arial"/>
              </w:rPr>
              <w:t>edge about food and nutrition i</w:t>
            </w:r>
            <w:r w:rsidRPr="007A3589">
              <w:rPr>
                <w:rFonts w:ascii="Arial" w:hAnsi="Arial" w:cs="Arial"/>
              </w:rPr>
              <w:t xml:space="preserve">s better, interest and engagement </w:t>
            </w:r>
            <w:r>
              <w:rPr>
                <w:rFonts w:ascii="Arial" w:hAnsi="Arial" w:cs="Arial"/>
              </w:rPr>
              <w:t>with food labels (in general) i</w:t>
            </w:r>
            <w:r w:rsidRPr="007A3589">
              <w:rPr>
                <w:rFonts w:ascii="Arial" w:hAnsi="Arial" w:cs="Arial"/>
              </w:rPr>
              <w:t>s typically greater.</w:t>
            </w:r>
          </w:p>
          <w:p w14:paraId="792C80A7" w14:textId="77777777" w:rsidR="00A866EE" w:rsidRPr="00AE7ECD" w:rsidRDefault="00A866EE" w:rsidP="00DF4602">
            <w:pPr>
              <w:pStyle w:val="ListParagraph"/>
              <w:numPr>
                <w:ilvl w:val="0"/>
                <w:numId w:val="19"/>
              </w:numPr>
              <w:shd w:val="clear" w:color="auto" w:fill="D9D9D9" w:themeFill="background1" w:themeFillShade="D9"/>
              <w:rPr>
                <w:rFonts w:ascii="Arial" w:hAnsi="Arial" w:cs="Arial"/>
                <w:b/>
                <w:bCs/>
              </w:rPr>
            </w:pPr>
            <w:r>
              <w:rPr>
                <w:rFonts w:ascii="Arial" w:hAnsi="Arial" w:cs="Arial"/>
              </w:rPr>
              <w:t>A small proportion of non-label readers also exist</w:t>
            </w:r>
            <w:r w:rsidR="007207F6">
              <w:rPr>
                <w:rFonts w:ascii="Arial" w:hAnsi="Arial" w:cs="Arial"/>
              </w:rPr>
              <w:t xml:space="preserve"> in the United Kingdom</w:t>
            </w:r>
            <w:r>
              <w:rPr>
                <w:rFonts w:ascii="Arial" w:hAnsi="Arial" w:cs="Arial"/>
              </w:rPr>
              <w:t>, where price overshadows all other matters.</w:t>
            </w:r>
          </w:p>
          <w:p w14:paraId="792C80A8" w14:textId="77777777" w:rsidR="00A866EE" w:rsidRPr="00AE7ECD" w:rsidRDefault="00A866EE" w:rsidP="00DF4602">
            <w:pPr>
              <w:pStyle w:val="ListParagraph"/>
              <w:numPr>
                <w:ilvl w:val="0"/>
                <w:numId w:val="19"/>
              </w:numPr>
              <w:shd w:val="clear" w:color="auto" w:fill="D9D9D9" w:themeFill="background1" w:themeFillShade="D9"/>
              <w:rPr>
                <w:rFonts w:ascii="Arial" w:hAnsi="Arial" w:cs="Arial"/>
                <w:bCs/>
              </w:rPr>
            </w:pPr>
            <w:r>
              <w:rPr>
                <w:rFonts w:ascii="Arial" w:hAnsi="Arial" w:cs="Arial"/>
                <w:bCs/>
              </w:rPr>
              <w:t xml:space="preserve">Even after a major food related event such as </w:t>
            </w:r>
            <w:r w:rsidRPr="00AE7ECD">
              <w:rPr>
                <w:rFonts w:ascii="Arial" w:hAnsi="Arial" w:cs="Arial"/>
                <w:bCs/>
              </w:rPr>
              <w:t>food poisoning, the ma</w:t>
            </w:r>
            <w:r>
              <w:rPr>
                <w:rFonts w:ascii="Arial" w:hAnsi="Arial" w:cs="Arial"/>
                <w:bCs/>
              </w:rPr>
              <w:t xml:space="preserve">jority of </w:t>
            </w:r>
            <w:r w:rsidR="007207F6">
              <w:rPr>
                <w:rFonts w:ascii="Arial" w:hAnsi="Arial" w:cs="Arial"/>
                <w:bCs/>
              </w:rPr>
              <w:t xml:space="preserve">United Kingdom </w:t>
            </w:r>
            <w:r>
              <w:rPr>
                <w:rFonts w:ascii="Arial" w:hAnsi="Arial" w:cs="Arial"/>
                <w:bCs/>
              </w:rPr>
              <w:t xml:space="preserve">consumers take no action, while a minority </w:t>
            </w:r>
            <w:r w:rsidRPr="00AE7ECD">
              <w:rPr>
                <w:rFonts w:ascii="Arial" w:hAnsi="Arial" w:cs="Arial"/>
                <w:bCs/>
              </w:rPr>
              <w:t>‘read food labels more carefully’.</w:t>
            </w:r>
          </w:p>
        </w:tc>
      </w:tr>
    </w:tbl>
    <w:p w14:paraId="792C80AA" w14:textId="77777777" w:rsidR="00A866EE" w:rsidRDefault="00A866EE" w:rsidP="00A866EE">
      <w:pPr>
        <w:pStyle w:val="ListParagraph"/>
        <w:shd w:val="clear" w:color="auto" w:fill="FFFFFF" w:themeFill="background1"/>
        <w:ind w:left="0"/>
        <w:rPr>
          <w:rFonts w:ascii="Arial" w:hAnsi="Arial" w:cs="Arial"/>
          <w:b/>
          <w:bCs/>
        </w:rPr>
      </w:pPr>
    </w:p>
    <w:p w14:paraId="792C80AB" w14:textId="77777777" w:rsidR="007207F6" w:rsidRPr="00F06CD8" w:rsidRDefault="00A866EE" w:rsidP="007207F6">
      <w:pPr>
        <w:rPr>
          <w:rFonts w:eastAsiaTheme="minorHAnsi" w:cs="Arial"/>
          <w:color w:val="000000"/>
          <w:kern w:val="0"/>
          <w:lang w:eastAsia="en-US"/>
        </w:rPr>
      </w:pPr>
      <w:r>
        <w:t xml:space="preserve">A high quality study, with an excellent design for understanding </w:t>
      </w:r>
      <w:r w:rsidRPr="004B3523">
        <w:rPr>
          <w:i/>
        </w:rPr>
        <w:t>actual</w:t>
      </w:r>
      <w:r>
        <w:t xml:space="preserve"> consumer behaviour towards food labels while shopping, was carried out by Ipsos Mori (2010) in the United Kingdom. </w:t>
      </w:r>
      <w:r w:rsidR="007207F6">
        <w:t xml:space="preserve">The study included </w:t>
      </w:r>
      <w:r w:rsidR="007207F6" w:rsidRPr="00F06CD8">
        <w:rPr>
          <w:rFonts w:eastAsiaTheme="minorHAnsi" w:cs="Arial"/>
          <w:color w:val="000000"/>
          <w:kern w:val="0"/>
          <w:lang w:eastAsia="en-US"/>
        </w:rPr>
        <w:t>accompanied shop</w:t>
      </w:r>
      <w:r w:rsidR="007207F6">
        <w:rPr>
          <w:rFonts w:eastAsiaTheme="minorHAnsi" w:cs="Arial"/>
          <w:color w:val="000000"/>
          <w:kern w:val="0"/>
          <w:lang w:eastAsia="en-US"/>
        </w:rPr>
        <w:t xml:space="preserve">ping trips and </w:t>
      </w:r>
      <w:r w:rsidR="007207F6" w:rsidRPr="00F06CD8">
        <w:rPr>
          <w:rFonts w:eastAsiaTheme="minorHAnsi" w:cs="Arial"/>
          <w:color w:val="000000"/>
          <w:kern w:val="0"/>
          <w:lang w:eastAsia="en-US"/>
        </w:rPr>
        <w:t>eye tracked shopping trips</w:t>
      </w:r>
      <w:r w:rsidR="007207F6">
        <w:rPr>
          <w:rFonts w:eastAsiaTheme="minorHAnsi" w:cs="Arial"/>
          <w:color w:val="000000"/>
          <w:kern w:val="0"/>
          <w:lang w:eastAsia="en-US"/>
        </w:rPr>
        <w:t xml:space="preserve"> in </w:t>
      </w:r>
      <w:r w:rsidR="007207F6" w:rsidRPr="00F06CD8">
        <w:rPr>
          <w:rFonts w:cs="Arial"/>
        </w:rPr>
        <w:t>retail supermarkets</w:t>
      </w:r>
      <w:r w:rsidR="007207F6">
        <w:rPr>
          <w:rFonts w:cs="Arial"/>
        </w:rPr>
        <w:t xml:space="preserve"> with f</w:t>
      </w:r>
      <w:r w:rsidR="007207F6" w:rsidRPr="00F06CD8">
        <w:rPr>
          <w:rFonts w:eastAsiaTheme="minorHAnsi" w:cs="Arial"/>
          <w:color w:val="000000"/>
          <w:kern w:val="0"/>
          <w:lang w:eastAsia="en-US"/>
        </w:rPr>
        <w:t>ollow up interviews.</w:t>
      </w:r>
      <w:r w:rsidR="007207F6">
        <w:rPr>
          <w:rFonts w:eastAsiaTheme="minorHAnsi" w:cs="Arial"/>
          <w:color w:val="000000"/>
          <w:kern w:val="0"/>
          <w:lang w:eastAsia="en-US"/>
        </w:rPr>
        <w:t xml:space="preserve"> Also, meal preparation was </w:t>
      </w:r>
      <w:r w:rsidR="007207F6" w:rsidRPr="00F06CD8">
        <w:rPr>
          <w:rFonts w:eastAsiaTheme="minorHAnsi" w:cs="Arial"/>
          <w:color w:val="000000"/>
          <w:kern w:val="0"/>
          <w:lang w:eastAsia="en-US"/>
        </w:rPr>
        <w:t>filmed</w:t>
      </w:r>
      <w:r w:rsidR="000A3DED">
        <w:rPr>
          <w:rFonts w:eastAsiaTheme="minorHAnsi" w:cs="Arial"/>
          <w:color w:val="000000"/>
          <w:kern w:val="0"/>
          <w:lang w:eastAsia="en-US"/>
        </w:rPr>
        <w:t xml:space="preserve"> at home with follow up interviews. Eye</w:t>
      </w:r>
      <w:r w:rsidR="007207F6" w:rsidRPr="00F06CD8">
        <w:rPr>
          <w:rFonts w:eastAsiaTheme="minorHAnsi" w:cs="Arial"/>
          <w:color w:val="000000"/>
          <w:kern w:val="0"/>
          <w:lang w:eastAsia="en-US"/>
        </w:rPr>
        <w:t xml:space="preserve"> tracked tasked shop</w:t>
      </w:r>
      <w:r w:rsidR="000A3DED">
        <w:rPr>
          <w:rFonts w:eastAsiaTheme="minorHAnsi" w:cs="Arial"/>
          <w:color w:val="000000"/>
          <w:kern w:val="0"/>
          <w:lang w:eastAsia="en-US"/>
        </w:rPr>
        <w:t>ping in a simulated</w:t>
      </w:r>
      <w:r w:rsidR="007207F6" w:rsidRPr="00F06CD8">
        <w:rPr>
          <w:rFonts w:eastAsiaTheme="minorHAnsi" w:cs="Arial"/>
          <w:color w:val="000000"/>
          <w:kern w:val="0"/>
          <w:lang w:eastAsia="en-US"/>
        </w:rPr>
        <w:t xml:space="preserve"> Retail Lab </w:t>
      </w:r>
      <w:r w:rsidR="000A3DED">
        <w:rPr>
          <w:rFonts w:eastAsiaTheme="minorHAnsi" w:cs="Arial"/>
          <w:color w:val="000000"/>
          <w:kern w:val="0"/>
          <w:lang w:eastAsia="en-US"/>
        </w:rPr>
        <w:t>with f</w:t>
      </w:r>
      <w:r w:rsidR="007207F6" w:rsidRPr="00F06CD8">
        <w:rPr>
          <w:rFonts w:eastAsiaTheme="minorHAnsi" w:cs="Arial"/>
          <w:color w:val="000000"/>
          <w:kern w:val="0"/>
          <w:lang w:eastAsia="en-US"/>
        </w:rPr>
        <w:t>ollow up interviews</w:t>
      </w:r>
      <w:r w:rsidR="00FE205D">
        <w:rPr>
          <w:rFonts w:eastAsiaTheme="minorHAnsi" w:cs="Arial"/>
          <w:color w:val="000000"/>
          <w:kern w:val="0"/>
          <w:lang w:eastAsia="en-US"/>
        </w:rPr>
        <w:t xml:space="preserve"> was</w:t>
      </w:r>
      <w:r w:rsidR="000A3DED">
        <w:rPr>
          <w:rFonts w:eastAsiaTheme="minorHAnsi" w:cs="Arial"/>
          <w:color w:val="000000"/>
          <w:kern w:val="0"/>
          <w:lang w:eastAsia="en-US"/>
        </w:rPr>
        <w:t xml:space="preserve"> also undertaken</w:t>
      </w:r>
      <w:r w:rsidR="007207F6" w:rsidRPr="00F06CD8">
        <w:rPr>
          <w:rFonts w:eastAsiaTheme="minorHAnsi" w:cs="Arial"/>
          <w:color w:val="000000"/>
          <w:kern w:val="0"/>
          <w:lang w:eastAsia="en-US"/>
        </w:rPr>
        <w:t>.</w:t>
      </w:r>
      <w:r w:rsidR="000A3DED">
        <w:rPr>
          <w:rFonts w:eastAsiaTheme="minorHAnsi" w:cs="Arial"/>
          <w:color w:val="000000"/>
          <w:kern w:val="0"/>
          <w:lang w:eastAsia="en-US"/>
        </w:rPr>
        <w:t xml:space="preserve"> Finally, the study also undertook s</w:t>
      </w:r>
      <w:r w:rsidR="000A3DED" w:rsidRPr="00F06CD8">
        <w:rPr>
          <w:rFonts w:eastAsiaTheme="minorHAnsi" w:cs="Arial"/>
          <w:color w:val="000000"/>
          <w:kern w:val="0"/>
          <w:lang w:eastAsia="en-US"/>
        </w:rPr>
        <w:t>emiotic and packaging analysis.</w:t>
      </w:r>
      <w:r w:rsidR="000A3DED">
        <w:rPr>
          <w:rFonts w:eastAsiaTheme="minorHAnsi" w:cs="Arial"/>
          <w:color w:val="000000"/>
          <w:kern w:val="0"/>
          <w:lang w:eastAsia="en-US"/>
        </w:rPr>
        <w:t xml:space="preserve"> The study stood out from all other</w:t>
      </w:r>
      <w:r w:rsidR="00C73E83">
        <w:rPr>
          <w:rFonts w:eastAsiaTheme="minorHAnsi" w:cs="Arial"/>
          <w:color w:val="000000"/>
          <w:kern w:val="0"/>
          <w:lang w:eastAsia="en-US"/>
        </w:rPr>
        <w:t xml:space="preserve"> st</w:t>
      </w:r>
      <w:r w:rsidR="00715823">
        <w:rPr>
          <w:rFonts w:eastAsiaTheme="minorHAnsi" w:cs="Arial"/>
          <w:color w:val="000000"/>
          <w:kern w:val="0"/>
          <w:lang w:eastAsia="en-US"/>
        </w:rPr>
        <w:t>udie</w:t>
      </w:r>
      <w:r w:rsidR="000A3DED">
        <w:rPr>
          <w:rFonts w:eastAsiaTheme="minorHAnsi" w:cs="Arial"/>
          <w:color w:val="000000"/>
          <w:kern w:val="0"/>
          <w:lang w:eastAsia="en-US"/>
        </w:rPr>
        <w:t xml:space="preserve">s by virtue of its </w:t>
      </w:r>
      <w:r w:rsidR="00FE205D">
        <w:rPr>
          <w:rFonts w:eastAsiaTheme="minorHAnsi" w:cs="Arial"/>
          <w:color w:val="000000"/>
          <w:kern w:val="0"/>
          <w:lang w:eastAsia="en-US"/>
        </w:rPr>
        <w:t xml:space="preserve">high quality </w:t>
      </w:r>
      <w:r w:rsidR="000A3DED">
        <w:rPr>
          <w:rFonts w:eastAsiaTheme="minorHAnsi" w:cs="Arial"/>
          <w:color w:val="000000"/>
          <w:kern w:val="0"/>
          <w:lang w:eastAsia="en-US"/>
        </w:rPr>
        <w:t>methods.</w:t>
      </w:r>
    </w:p>
    <w:p w14:paraId="792C80AC" w14:textId="77777777" w:rsidR="00A866EE" w:rsidRPr="002F4F66" w:rsidRDefault="00A866EE" w:rsidP="007207F6">
      <w:pPr>
        <w:suppressAutoHyphens w:val="0"/>
        <w:spacing w:after="200" w:line="276" w:lineRule="auto"/>
        <w:rPr>
          <w:rFonts w:cs="Arial"/>
        </w:rPr>
      </w:pPr>
      <w:r>
        <w:t>This study found ‘</w:t>
      </w:r>
      <w:r w:rsidRPr="00A72BFF">
        <w:rPr>
          <w:i/>
        </w:rPr>
        <w:t>on the whole shoppers had low engagement with food labels in the store environment and paid attention to only a minimal amount of food labelling when shopping</w:t>
      </w:r>
      <w:r>
        <w:t>’.</w:t>
      </w:r>
      <w:r w:rsidRPr="004B3523">
        <w:rPr>
          <w:i/>
        </w:rPr>
        <w:t xml:space="preserve"> </w:t>
      </w:r>
      <w:r w:rsidRPr="00A72BFF">
        <w:t xml:space="preserve">This </w:t>
      </w:r>
      <w:r>
        <w:t xml:space="preserve">was matched by poor knowledge about food and nutrition on the whole by shoppers.  Perhaps this is not such a surprising finding as </w:t>
      </w:r>
      <w:r w:rsidRPr="00AA377B">
        <w:t xml:space="preserve">low engagement </w:t>
      </w:r>
      <w:r>
        <w:t xml:space="preserve">was particularly true for shoppers </w:t>
      </w:r>
      <w:r>
        <w:lastRenderedPageBreak/>
        <w:t xml:space="preserve">making habitual purchases. With set habits, </w:t>
      </w:r>
      <w:r>
        <w:rPr>
          <w:rFonts w:cs="Arial"/>
        </w:rPr>
        <w:t>consumers reported being satisfied with the ‘beacons’ on front of label information and felt they didn’t need to read further. Food label elements</w:t>
      </w:r>
      <w:r w:rsidRPr="002F4F66">
        <w:rPr>
          <w:rFonts w:cs="Arial"/>
        </w:rPr>
        <w:t xml:space="preserve"> </w:t>
      </w:r>
      <w:r>
        <w:rPr>
          <w:rFonts w:cs="Arial"/>
        </w:rPr>
        <w:t xml:space="preserve">on the front of the packs which </w:t>
      </w:r>
      <w:r w:rsidRPr="002F4F66">
        <w:rPr>
          <w:rFonts w:cs="Arial"/>
        </w:rPr>
        <w:t>shoppers did engage with were:</w:t>
      </w:r>
    </w:p>
    <w:p w14:paraId="792C80AD" w14:textId="77777777" w:rsidR="00A866EE" w:rsidRPr="002F4F66" w:rsidRDefault="00A866EE" w:rsidP="00A866EE">
      <w:pPr>
        <w:pStyle w:val="ListParagraph"/>
        <w:numPr>
          <w:ilvl w:val="0"/>
          <w:numId w:val="6"/>
        </w:numPr>
        <w:rPr>
          <w:rFonts w:ascii="Arial" w:hAnsi="Arial" w:cs="Arial"/>
        </w:rPr>
      </w:pPr>
      <w:r w:rsidRPr="002F4F66">
        <w:rPr>
          <w:rFonts w:ascii="Arial" w:hAnsi="Arial" w:cs="Arial"/>
        </w:rPr>
        <w:t>Product description/name</w:t>
      </w:r>
    </w:p>
    <w:p w14:paraId="792C80AE" w14:textId="77777777" w:rsidR="00A866EE" w:rsidRPr="002F4F66" w:rsidRDefault="00A866EE" w:rsidP="00A866EE">
      <w:pPr>
        <w:pStyle w:val="ListParagraph"/>
        <w:numPr>
          <w:ilvl w:val="0"/>
          <w:numId w:val="6"/>
        </w:numPr>
        <w:rPr>
          <w:rFonts w:ascii="Arial" w:hAnsi="Arial" w:cs="Arial"/>
        </w:rPr>
      </w:pPr>
      <w:r w:rsidRPr="002F4F66">
        <w:rPr>
          <w:rFonts w:ascii="Arial" w:hAnsi="Arial" w:cs="Arial"/>
        </w:rPr>
        <w:t>Brand</w:t>
      </w:r>
    </w:p>
    <w:p w14:paraId="792C80AF" w14:textId="77777777" w:rsidR="00A866EE" w:rsidRPr="002F4F66" w:rsidRDefault="00A866EE" w:rsidP="00A866EE">
      <w:pPr>
        <w:pStyle w:val="ListParagraph"/>
        <w:numPr>
          <w:ilvl w:val="0"/>
          <w:numId w:val="6"/>
        </w:numPr>
        <w:rPr>
          <w:rFonts w:ascii="Arial" w:hAnsi="Arial" w:cs="Arial"/>
        </w:rPr>
      </w:pPr>
      <w:r w:rsidRPr="002F4F66">
        <w:rPr>
          <w:rFonts w:ascii="Arial" w:hAnsi="Arial" w:cs="Arial"/>
        </w:rPr>
        <w:t>Price</w:t>
      </w:r>
    </w:p>
    <w:p w14:paraId="792C80B0" w14:textId="77777777" w:rsidR="00A866EE" w:rsidRPr="002F4F66" w:rsidRDefault="006D0156" w:rsidP="00A866EE">
      <w:pPr>
        <w:pStyle w:val="ListParagraph"/>
        <w:numPr>
          <w:ilvl w:val="0"/>
          <w:numId w:val="6"/>
        </w:numPr>
        <w:rPr>
          <w:rFonts w:ascii="Arial" w:hAnsi="Arial" w:cs="Arial"/>
        </w:rPr>
      </w:pPr>
      <w:r>
        <w:rPr>
          <w:rFonts w:ascii="Arial" w:hAnsi="Arial" w:cs="Arial"/>
        </w:rPr>
        <w:t>Date marking</w:t>
      </w:r>
      <w:r w:rsidR="00A866EE">
        <w:rPr>
          <w:rStyle w:val="FootnoteReference"/>
          <w:rFonts w:ascii="Arial" w:hAnsi="Arial" w:cs="Arial"/>
        </w:rPr>
        <w:footnoteReference w:id="2"/>
      </w:r>
    </w:p>
    <w:p w14:paraId="792C80B1" w14:textId="77777777" w:rsidR="00A866EE" w:rsidRDefault="00A866EE" w:rsidP="00A866EE">
      <w:pPr>
        <w:suppressAutoHyphens w:val="0"/>
        <w:spacing w:after="200" w:line="276" w:lineRule="auto"/>
      </w:pPr>
      <w:r>
        <w:t xml:space="preserve">A real strength of the Ipsos MORI (2010) study was its attempt to understand semiotics. The study identified that </w:t>
      </w:r>
      <w:r w:rsidR="000A3DED">
        <w:t xml:space="preserve">certain </w:t>
      </w:r>
      <w:r>
        <w:t xml:space="preserve">shoppers associated certain symbols with the information they wanted to know, which then acted as ‘beacons’ on shopping trips. For example, the word ‘local’ might signal high quality and/or organic. The shortcut negated the perceived need to engage with other aspects of the food label, especially the back of the pack.  </w:t>
      </w:r>
    </w:p>
    <w:p w14:paraId="792C80B2" w14:textId="77777777" w:rsidR="00A866EE" w:rsidRDefault="00A866EE" w:rsidP="00A866EE">
      <w:pPr>
        <w:suppressAutoHyphens w:val="0"/>
        <w:spacing w:after="200" w:line="276" w:lineRule="auto"/>
      </w:pPr>
      <w:r>
        <w:t>Ipsos MORI (2010) concluded that well known brands had a halo effect – signifying quality and safety, and distracting from other information. Consumers assumed that well known brands had reached and surpassed minimum standards with regard to the food’s quality and safety. Information, or claims, about quality and safety provided on the packaging were not sought out by consumers because of this inherent assumed trust that the product met or surpassed an appropriate standard.</w:t>
      </w:r>
    </w:p>
    <w:p w14:paraId="792C80B3" w14:textId="77777777" w:rsidR="00A866EE" w:rsidRDefault="00A866EE" w:rsidP="00A866EE">
      <w:pPr>
        <w:suppressAutoHyphens w:val="0"/>
        <w:spacing w:after="200" w:line="276" w:lineRule="auto"/>
      </w:pPr>
      <w:r>
        <w:rPr>
          <w:rFonts w:cs="Arial"/>
        </w:rPr>
        <w:t>Overall c</w:t>
      </w:r>
      <w:r w:rsidRPr="002F4F66">
        <w:rPr>
          <w:rFonts w:cs="Arial"/>
        </w:rPr>
        <w:t>onsumers perceived</w:t>
      </w:r>
      <w:r>
        <w:rPr>
          <w:rFonts w:cs="Arial"/>
        </w:rPr>
        <w:t xml:space="preserve"> marketing claims from well known brands on the front of packs to provide reassurance and therefore they considered mandatory information (excluding </w:t>
      </w:r>
      <w:r w:rsidR="006D0156">
        <w:rPr>
          <w:rFonts w:cs="Arial"/>
        </w:rPr>
        <w:t>date marking</w:t>
      </w:r>
      <w:r>
        <w:rPr>
          <w:rFonts w:cs="Arial"/>
        </w:rPr>
        <w:t>s) as unnecessary – which highlights the critical importance of language and symbols on the front of packaging.</w:t>
      </w:r>
    </w:p>
    <w:p w14:paraId="792C80B4" w14:textId="77777777" w:rsidR="00A866EE" w:rsidRDefault="00A866EE" w:rsidP="00A866EE">
      <w:pPr>
        <w:suppressAutoHyphens w:val="0"/>
        <w:spacing w:after="200" w:line="276" w:lineRule="auto"/>
      </w:pPr>
      <w:r>
        <w:t xml:space="preserve">In the few situations where </w:t>
      </w:r>
      <w:r w:rsidR="000A3DED">
        <w:t xml:space="preserve">United Kingdom </w:t>
      </w:r>
      <w:r>
        <w:t xml:space="preserve">shoppers did read labels, it was driven by selective attention to a specific information pertaining to a particular health condition, requirement, religious belief or lifestyle choice </w:t>
      </w:r>
      <w:r>
        <w:fldChar w:fldCharType="begin" w:fldLock="1"/>
      </w:r>
      <w:r w:rsidR="0075317C">
        <w:instrText>ADDIN CSL_CITATION { "citationItems" : [ { "id" : "ITEM-1", "itemData" : { "author" : [ { "dropping-particle" : "", "family" : "Ipsos MORI", "given" : "", "non-dropping-particle" : "", "parse-names" : false, "suffix" : "" } ], "id" : "ITEM-1", "issue" : "January", "issued" : { "date-parts" : [ [ "2010" ] ] }, "publisher-place" : "London", "title" : "Qualitative Research to Explore Peoples \u201f Use of Food Labelling Information Ipsos MORI", "type" : "report" }, "uris" : [ "http://www.mendeley.com/documents/?uuid=04e36eb9-1b13-4ce4-bc55-95447ce2e774" ] } ], "mendeley" : { "previouslyFormattedCitation" : "(Ipsos MORI, 2010)" }, "properties" : { "noteIndex" : 0 }, "schema" : "https://github.com/citation-style-language/schema/raw/master/csl-citation.json" }</w:instrText>
      </w:r>
      <w:r>
        <w:fldChar w:fldCharType="separate"/>
      </w:r>
      <w:r w:rsidRPr="00386D6F">
        <w:rPr>
          <w:noProof/>
        </w:rPr>
        <w:t>(Ipsos MORI, 2010)</w:t>
      </w:r>
      <w:r>
        <w:fldChar w:fldCharType="end"/>
      </w:r>
      <w:r>
        <w:t>.</w:t>
      </w:r>
    </w:p>
    <w:p w14:paraId="792C80B5" w14:textId="77777777" w:rsidR="00A866EE" w:rsidRDefault="00A866EE" w:rsidP="00A866EE">
      <w:pPr>
        <w:suppressAutoHyphens w:val="0"/>
        <w:spacing w:after="200" w:line="276" w:lineRule="auto"/>
        <w:rPr>
          <w:rFonts w:cs="Arial"/>
        </w:rPr>
      </w:pPr>
      <w:r>
        <w:rPr>
          <w:rFonts w:cs="Arial"/>
        </w:rPr>
        <w:t>When consumers did turn over food products to look at the label information on the back ‘</w:t>
      </w:r>
      <w:r w:rsidRPr="003659CF">
        <w:rPr>
          <w:rFonts w:cs="Arial"/>
          <w:i/>
        </w:rPr>
        <w:t>they were daunted</w:t>
      </w:r>
      <w:r>
        <w:rPr>
          <w:rFonts w:cs="Arial"/>
        </w:rPr>
        <w:t>’. Despite this, the authors concluded all aspects of food labelling were important to ‘someone’ but no aspects we</w:t>
      </w:r>
      <w:r w:rsidRPr="002F4F66">
        <w:rPr>
          <w:rFonts w:cs="Arial"/>
        </w:rPr>
        <w:t>re equally important to everyone. Consumers perceive</w:t>
      </w:r>
      <w:r>
        <w:rPr>
          <w:rFonts w:cs="Arial"/>
        </w:rPr>
        <w:t>d</w:t>
      </w:r>
      <w:r w:rsidRPr="002F4F66">
        <w:rPr>
          <w:rFonts w:cs="Arial"/>
        </w:rPr>
        <w:t xml:space="preserve"> food labels as overcrowded, wher</w:t>
      </w:r>
      <w:r>
        <w:rPr>
          <w:rFonts w:cs="Arial"/>
        </w:rPr>
        <w:t>e important messages (to them) we</w:t>
      </w:r>
      <w:r w:rsidRPr="002F4F66">
        <w:rPr>
          <w:rFonts w:cs="Arial"/>
        </w:rPr>
        <w:t xml:space="preserve">re being obscured by other (perceived) superfluous information. The challenge is that different consumers think different information is superfluous and therefore </w:t>
      </w:r>
      <w:r>
        <w:rPr>
          <w:rFonts w:cs="Arial"/>
        </w:rPr>
        <w:t xml:space="preserve">Ipsos MORI (2010) concluded </w:t>
      </w:r>
      <w:r w:rsidRPr="002F4F66">
        <w:rPr>
          <w:rFonts w:cs="Arial"/>
        </w:rPr>
        <w:t>it is virtually impossible to advise on improvements to food labels</w:t>
      </w:r>
      <w:r>
        <w:rPr>
          <w:rFonts w:cs="Arial"/>
        </w:rPr>
        <w:t>.</w:t>
      </w:r>
    </w:p>
    <w:p w14:paraId="792C80B6" w14:textId="77777777" w:rsidR="00A866EE" w:rsidRDefault="00A866EE" w:rsidP="00A866EE">
      <w:pPr>
        <w:suppressAutoHyphens w:val="0"/>
        <w:spacing w:after="200" w:line="276" w:lineRule="auto"/>
      </w:pPr>
      <w:r>
        <w:t>There were two situations where this general low engagement with labels did not hold:</w:t>
      </w:r>
    </w:p>
    <w:p w14:paraId="792C80B7" w14:textId="77777777" w:rsidR="00A866EE" w:rsidRPr="00BB23B2" w:rsidRDefault="00A866EE" w:rsidP="00A866EE">
      <w:pPr>
        <w:pStyle w:val="ListParagraph"/>
        <w:numPr>
          <w:ilvl w:val="0"/>
          <w:numId w:val="7"/>
        </w:numPr>
        <w:rPr>
          <w:rFonts w:ascii="Arial" w:hAnsi="Arial" w:cs="Arial"/>
        </w:rPr>
      </w:pPr>
      <w:r w:rsidRPr="00BB23B2">
        <w:rPr>
          <w:rFonts w:ascii="Arial" w:hAnsi="Arial" w:cs="Arial"/>
        </w:rPr>
        <w:t>Buying for other people (especially childr</w:t>
      </w:r>
      <w:r>
        <w:rPr>
          <w:rFonts w:ascii="Arial" w:hAnsi="Arial" w:cs="Arial"/>
        </w:rPr>
        <w:t>en and babies)</w:t>
      </w:r>
      <w:r w:rsidRPr="00BB23B2">
        <w:rPr>
          <w:rFonts w:ascii="Arial" w:hAnsi="Arial" w:cs="Arial"/>
        </w:rPr>
        <w:t xml:space="preserve">, where people spent a lot of time looking at labels, including preparation instructions; and this presented an opportunity for intervention around labels </w:t>
      </w:r>
      <w:r w:rsidRPr="00BB23B2">
        <w:rPr>
          <w:rFonts w:ascii="Arial" w:hAnsi="Arial" w:cs="Arial"/>
        </w:rPr>
        <w:fldChar w:fldCharType="begin" w:fldLock="1"/>
      </w:r>
      <w:r w:rsidR="0075317C">
        <w:rPr>
          <w:rFonts w:ascii="Arial" w:hAnsi="Arial" w:cs="Arial"/>
        </w:rPr>
        <w:instrText>ADDIN CSL_CITATION { "citationItems" : [ { "id" : "ITEM-1", "itemData" : { "author" : [ { "dropping-particle" : "", "family" : "Ipsos MORI", "given" : "", "non-dropping-particle" : "", "parse-names" : false, "suffix" : "" } ], "id" : "ITEM-1", "issue" : "January", "issued" : { "date-parts" : [ [ "2010" ] ] }, "publisher-place" : "London", "title" : "Qualitative Research to Explore Peoples \u201f Use of Food Labelling Information Ipsos MORI", "type" : "report" }, "uris" : [ "http://www.mendeley.com/documents/?uuid=04e36eb9-1b13-4ce4-bc55-95447ce2e774" ] } ], "mendeley" : { "previouslyFormattedCitation" : "(Ipsos MORI, 2010)" }, "properties" : { "noteIndex" : 0 }, "schema" : "https://github.com/citation-style-language/schema/raw/master/csl-citation.json" }</w:instrText>
      </w:r>
      <w:r w:rsidRPr="00BB23B2">
        <w:rPr>
          <w:rFonts w:ascii="Arial" w:hAnsi="Arial" w:cs="Arial"/>
        </w:rPr>
        <w:fldChar w:fldCharType="separate"/>
      </w:r>
      <w:r w:rsidRPr="00BB23B2">
        <w:rPr>
          <w:rFonts w:ascii="Arial" w:hAnsi="Arial" w:cs="Arial"/>
          <w:noProof/>
        </w:rPr>
        <w:t>(Ipsos MORI, 2010)</w:t>
      </w:r>
      <w:r w:rsidRPr="00BB23B2">
        <w:rPr>
          <w:rFonts w:ascii="Arial" w:hAnsi="Arial" w:cs="Arial"/>
        </w:rPr>
        <w:fldChar w:fldCharType="end"/>
      </w:r>
    </w:p>
    <w:p w14:paraId="792C80B8" w14:textId="77777777" w:rsidR="00A866EE" w:rsidRPr="00BB23B2" w:rsidRDefault="00A866EE" w:rsidP="00A866EE">
      <w:pPr>
        <w:pStyle w:val="ListParagraph"/>
        <w:numPr>
          <w:ilvl w:val="0"/>
          <w:numId w:val="7"/>
        </w:numPr>
        <w:rPr>
          <w:rFonts w:ascii="Arial" w:hAnsi="Arial" w:cs="Arial"/>
        </w:rPr>
      </w:pPr>
      <w:r w:rsidRPr="00BB23B2">
        <w:rPr>
          <w:rFonts w:ascii="Arial" w:hAnsi="Arial" w:cs="Arial"/>
        </w:rPr>
        <w:lastRenderedPageBreak/>
        <w:t>Where knowledge about food and nutrition was better, interest and engagement with food labels (in general) was typically greater.</w:t>
      </w:r>
    </w:p>
    <w:p w14:paraId="792C80B9" w14:textId="77777777" w:rsidR="00A866EE" w:rsidRPr="00AA377B" w:rsidRDefault="00A866EE" w:rsidP="00A866EE">
      <w:pPr>
        <w:suppressAutoHyphens w:val="0"/>
        <w:spacing w:after="200" w:line="276" w:lineRule="auto"/>
        <w:rPr>
          <w:rFonts w:cs="Arial"/>
          <w:noProof/>
        </w:rPr>
      </w:pPr>
      <w:r w:rsidRPr="00AA377B">
        <w:rPr>
          <w:rFonts w:cs="Arial"/>
          <w:noProof/>
        </w:rPr>
        <w:t xml:space="preserve">Reflecting the last dotpoint, a small proportion of participants in the Ipsos MORI (2010) study were ‘detail seekers’. They had a passion for food, understood food labels and stated the need for sophisticated information. They preferred to buy food from local farmers markets and butchers. Price was a secondary consideration to quality. Despite this, label reading (in general) was not manifest in their observed behaviour and was at a similar very low level as other participants. However in the follow up interviews detail seekers were able to describe why they had purchased an item using detail recalled from previous label reading. </w:t>
      </w:r>
    </w:p>
    <w:p w14:paraId="792C80BA" w14:textId="77777777" w:rsidR="00A866EE" w:rsidRPr="00AA377B" w:rsidRDefault="00A866EE" w:rsidP="00A866EE">
      <w:pPr>
        <w:suppressAutoHyphens w:val="0"/>
        <w:spacing w:after="200" w:line="276" w:lineRule="auto"/>
        <w:rPr>
          <w:rFonts w:cs="Arial"/>
          <w:noProof/>
        </w:rPr>
      </w:pPr>
      <w:r>
        <w:rPr>
          <w:rFonts w:cs="Arial"/>
          <w:noProof/>
        </w:rPr>
        <w:t>Finally, a</w:t>
      </w:r>
      <w:r w:rsidRPr="00386D6F">
        <w:rPr>
          <w:rFonts w:cs="Arial"/>
          <w:noProof/>
        </w:rPr>
        <w:t xml:space="preserve"> small group of non-label readers </w:t>
      </w:r>
      <w:r>
        <w:rPr>
          <w:rFonts w:cs="Arial"/>
          <w:noProof/>
        </w:rPr>
        <w:t xml:space="preserve">were identified </w:t>
      </w:r>
      <w:r w:rsidRPr="00386D6F">
        <w:rPr>
          <w:rFonts w:cs="Arial"/>
          <w:noProof/>
        </w:rPr>
        <w:t>where</w:t>
      </w:r>
      <w:r>
        <w:rPr>
          <w:rFonts w:cs="Arial"/>
          <w:noProof/>
        </w:rPr>
        <w:t xml:space="preserve"> </w:t>
      </w:r>
      <w:r w:rsidRPr="00386D6F">
        <w:rPr>
          <w:rFonts w:cs="Arial"/>
          <w:noProof/>
        </w:rPr>
        <w:t xml:space="preserve">price overshadowed </w:t>
      </w:r>
      <w:r>
        <w:rPr>
          <w:rFonts w:cs="Arial"/>
          <w:noProof/>
        </w:rPr>
        <w:t xml:space="preserve">all other </w:t>
      </w:r>
      <w:r w:rsidRPr="00386D6F">
        <w:rPr>
          <w:rFonts w:cs="Arial"/>
          <w:noProof/>
        </w:rPr>
        <w:t>information</w:t>
      </w:r>
      <w:r>
        <w:rPr>
          <w:rFonts w:cs="Arial"/>
          <w:noProof/>
        </w:rPr>
        <w:t>. B</w:t>
      </w:r>
      <w:r w:rsidRPr="00386D6F">
        <w:rPr>
          <w:rFonts w:cs="Arial"/>
          <w:noProof/>
        </w:rPr>
        <w:t>uying low priced food was the priority</w:t>
      </w:r>
      <w:r>
        <w:rPr>
          <w:rFonts w:cs="Arial"/>
          <w:noProof/>
        </w:rPr>
        <w:t xml:space="preserve"> and </w:t>
      </w:r>
      <w:r w:rsidRPr="00386D6F">
        <w:rPr>
          <w:rFonts w:cs="Arial"/>
          <w:noProof/>
        </w:rPr>
        <w:t xml:space="preserve">participants approached food labels with a dismissive attitude – </w:t>
      </w:r>
      <w:r>
        <w:rPr>
          <w:rFonts w:cs="Arial"/>
          <w:noProof/>
        </w:rPr>
        <w:t>‘</w:t>
      </w:r>
      <w:r w:rsidRPr="00FE205D">
        <w:rPr>
          <w:rFonts w:cs="Arial"/>
          <w:i/>
          <w:noProof/>
        </w:rPr>
        <w:t>what I don’t know can’t hurt me</w:t>
      </w:r>
      <w:r>
        <w:rPr>
          <w:rFonts w:cs="Arial"/>
          <w:noProof/>
        </w:rPr>
        <w:t xml:space="preserve">’ </w:t>
      </w:r>
      <w:r>
        <w:rPr>
          <w:rFonts w:cs="Arial"/>
          <w:noProof/>
        </w:rPr>
        <w:fldChar w:fldCharType="begin" w:fldLock="1"/>
      </w:r>
      <w:r w:rsidR="0075317C">
        <w:rPr>
          <w:rFonts w:cs="Arial"/>
          <w:noProof/>
        </w:rPr>
        <w:instrText>ADDIN CSL_CITATION { "citationItems" : [ { "id" : "ITEM-1", "itemData" : { "author" : [ { "dropping-particle" : "", "family" : "Ipsos MORI", "given" : "", "non-dropping-particle" : "", "parse-names" : false, "suffix" : "" } ], "id" : "ITEM-1", "issue" : "January", "issued" : { "date-parts" : [ [ "2010" ] ] }, "publisher-place" : "London", "title" : "Qualitative Research to Explore Peoples \u201f Use of Food Labelling Information Ipsos MORI", "type" : "report" }, "uris" : [ "http://www.mendeley.com/documents/?uuid=04e36eb9-1b13-4ce4-bc55-95447ce2e774" ] } ], "mendeley" : { "previouslyFormattedCitation" : "(Ipsos MORI, 2010)" }, "properties" : { "noteIndex" : 0 }, "schema" : "https://github.com/citation-style-language/schema/raw/master/csl-citation.json" }</w:instrText>
      </w:r>
      <w:r>
        <w:rPr>
          <w:rFonts w:cs="Arial"/>
          <w:noProof/>
        </w:rPr>
        <w:fldChar w:fldCharType="separate"/>
      </w:r>
      <w:r w:rsidRPr="00BB23B2">
        <w:rPr>
          <w:rFonts w:cs="Arial"/>
          <w:noProof/>
        </w:rPr>
        <w:t>(Ipsos MORI, 2010)</w:t>
      </w:r>
      <w:r>
        <w:rPr>
          <w:rFonts w:cs="Arial"/>
          <w:noProof/>
        </w:rPr>
        <w:fldChar w:fldCharType="end"/>
      </w:r>
      <w:r w:rsidRPr="00386D6F">
        <w:rPr>
          <w:rFonts w:cs="Arial"/>
          <w:noProof/>
        </w:rPr>
        <w:t>.</w:t>
      </w:r>
    </w:p>
    <w:p w14:paraId="792C80BB" w14:textId="77777777" w:rsidR="00A866EE" w:rsidRPr="00AA377B" w:rsidRDefault="00A866EE" w:rsidP="00A866EE">
      <w:pPr>
        <w:suppressAutoHyphens w:val="0"/>
        <w:spacing w:after="200" w:line="276" w:lineRule="auto"/>
        <w:rPr>
          <w:rFonts w:cs="Arial"/>
          <w:noProof/>
        </w:rPr>
      </w:pPr>
      <w:r w:rsidRPr="00AA377B">
        <w:rPr>
          <w:rFonts w:cs="Arial"/>
          <w:noProof/>
        </w:rPr>
        <w:t>In a New Zealand and Australian survey</w:t>
      </w:r>
      <w:r>
        <w:rPr>
          <w:rFonts w:cs="Arial"/>
          <w:noProof/>
        </w:rPr>
        <w:t xml:space="preserve"> (judged to be medium quality)</w:t>
      </w:r>
      <w:r w:rsidRPr="00AA377B">
        <w:rPr>
          <w:rFonts w:cs="Arial"/>
          <w:noProof/>
        </w:rPr>
        <w:t xml:space="preserve">, participants were asked unprompted ‘why information was sought on food labels’, no responses of relevance to food safety label elements were reported by any participant </w:t>
      </w:r>
      <w:r w:rsidRPr="00AA377B">
        <w:rPr>
          <w:rFonts w:cs="Arial"/>
          <w:noProof/>
        </w:rPr>
        <w:fldChar w:fldCharType="begin" w:fldLock="1"/>
      </w:r>
      <w:r w:rsidR="0075317C">
        <w:rPr>
          <w:rFonts w:cs="Arial"/>
          <w:noProof/>
        </w:rPr>
        <w:instrText>ADDIN CSL_CITATION { "citationItems" : [ { "id" : "ITEM-1", "itemData" : { "ISBN" : "9780642345561", "author" : [ { "dropping-particle" : "", "family" : "TNS Social Research", "given" : "", "non-dropping-particle" : "", "parse-names" : false, "suffix" : "" } ], "id" : "ITEM-1", "issue" : "January", "issued" : { "date-parts" : [ [ "2008" ] ] }, "publisher-place" : "Canberra", "title" : "Consumer Attitudes Survey 2007: A benchmark survey of consumers' attitudes to food issues", "type" : "report" }, "uris" : [ "http://www.mendeley.com/documents/?uuid=e5a27449-0435-4c3e-bfca-21a0fc19e455" ] } ], "mendeley" : { "previouslyFormattedCitation" : "(TNS Social Research, 2008)" }, "properties" : { "noteIndex" : 0 }, "schema" : "https://github.com/citation-style-language/schema/raw/master/csl-citation.json" }</w:instrText>
      </w:r>
      <w:r w:rsidRPr="00AA377B">
        <w:rPr>
          <w:rFonts w:cs="Arial"/>
          <w:noProof/>
        </w:rPr>
        <w:fldChar w:fldCharType="separate"/>
      </w:r>
      <w:r w:rsidRPr="00AA377B">
        <w:rPr>
          <w:rFonts w:cs="Arial"/>
          <w:noProof/>
        </w:rPr>
        <w:t>(TNS Social Research, 2008)</w:t>
      </w:r>
      <w:r w:rsidRPr="00AA377B">
        <w:rPr>
          <w:rFonts w:cs="Arial"/>
          <w:noProof/>
        </w:rPr>
        <w:fldChar w:fldCharType="end"/>
      </w:r>
      <w:r w:rsidRPr="00AA377B">
        <w:rPr>
          <w:rFonts w:cs="Arial"/>
          <w:noProof/>
        </w:rPr>
        <w:t>.</w:t>
      </w:r>
    </w:p>
    <w:p w14:paraId="792C80BC" w14:textId="77777777" w:rsidR="00A866EE" w:rsidRPr="00AA377B" w:rsidRDefault="00A866EE" w:rsidP="00A866EE">
      <w:pPr>
        <w:suppressAutoHyphens w:val="0"/>
        <w:spacing w:after="200" w:line="276" w:lineRule="auto"/>
        <w:rPr>
          <w:rFonts w:cs="Arial"/>
          <w:noProof/>
        </w:rPr>
      </w:pPr>
      <w:r>
        <w:rPr>
          <w:rFonts w:cs="Arial"/>
          <w:noProof/>
        </w:rPr>
        <w:fldChar w:fldCharType="begin" w:fldLock="1"/>
      </w:r>
      <w:r w:rsidR="0075317C">
        <w:rPr>
          <w:rFonts w:cs="Arial"/>
          <w:noProof/>
        </w:rPr>
        <w:instrText>ADDIN CSL_CITATION { "citationItems" : [ { "id" : "ITEM-1", "itemData" : { "author" : [ { "dropping-particle" : "", "family" : "TNS BMRB", "given" : "", "non-dropping-particle" : "", "parse-names" : false, "suffix" : "" } ], "id" : "ITEM-1", "issue" : "March", "issued" : { "date-parts" : [ [ "2013" ] ] }, "publisher-place" : "London", "title" : "Exploring food attitudes and behaviours in the UK : Findings from the Food and You Survey 2012", "type" : "report" }, "uris" : [ "http://www.mendeley.com/documents/?uuid=d83293ea-1471-4f71-b89d-a4c7cfd05f69" ] } ], "mendeley" : { "manualFormatting" : "TNS BMRB (2013)", "previouslyFormattedCitation" : "(TNS BMRB, 2013)" }, "properties" : { "noteIndex" : 0 }, "schema" : "https://github.com/citation-style-language/schema/raw/master/csl-citation.json" }</w:instrText>
      </w:r>
      <w:r>
        <w:rPr>
          <w:rFonts w:cs="Arial"/>
          <w:noProof/>
        </w:rPr>
        <w:fldChar w:fldCharType="separate"/>
      </w:r>
      <w:r w:rsidRPr="00B61199">
        <w:rPr>
          <w:rFonts w:cs="Arial"/>
          <w:noProof/>
        </w:rPr>
        <w:t xml:space="preserve">TNS BMRB </w:t>
      </w:r>
      <w:r>
        <w:rPr>
          <w:rFonts w:cs="Arial"/>
          <w:noProof/>
        </w:rPr>
        <w:t>(</w:t>
      </w:r>
      <w:r w:rsidRPr="00B61199">
        <w:rPr>
          <w:rFonts w:cs="Arial"/>
          <w:noProof/>
        </w:rPr>
        <w:t>2013)</w:t>
      </w:r>
      <w:r>
        <w:rPr>
          <w:rFonts w:cs="Arial"/>
          <w:noProof/>
        </w:rPr>
        <w:fldChar w:fldCharType="end"/>
      </w:r>
      <w:r>
        <w:rPr>
          <w:rFonts w:cs="Arial"/>
          <w:noProof/>
        </w:rPr>
        <w:t xml:space="preserve"> carried out a large (high quality) survey of 3231 United Kingdom adults. </w:t>
      </w:r>
      <w:r w:rsidRPr="00AA377B">
        <w:rPr>
          <w:rFonts w:cs="Arial"/>
          <w:noProof/>
        </w:rPr>
        <w:t xml:space="preserve">Thirty seven percent of respondents reported that they had had food poisoning in the past year. Of those respondents who reported they had </w:t>
      </w:r>
      <w:r w:rsidR="00E74C60">
        <w:rPr>
          <w:rFonts w:cs="Arial"/>
          <w:noProof/>
        </w:rPr>
        <w:t xml:space="preserve">had </w:t>
      </w:r>
      <w:r w:rsidRPr="00AA377B">
        <w:rPr>
          <w:rFonts w:cs="Arial"/>
          <w:noProof/>
        </w:rPr>
        <w:t xml:space="preserve">food poisoning, </w:t>
      </w:r>
      <w:r w:rsidR="009B1492">
        <w:rPr>
          <w:rFonts w:cs="Arial"/>
          <w:noProof/>
        </w:rPr>
        <w:t xml:space="preserve">just </w:t>
      </w:r>
      <w:r w:rsidRPr="00AA377B">
        <w:rPr>
          <w:rFonts w:cs="Arial"/>
          <w:noProof/>
        </w:rPr>
        <w:t xml:space="preserve">eight percent reported they ‘read food labels more carefully’ as a consequence of having had food poisoning </w:t>
      </w:r>
      <w:r w:rsidRPr="00AA377B">
        <w:rPr>
          <w:rFonts w:cs="Arial"/>
          <w:noProof/>
        </w:rPr>
        <w:fldChar w:fldCharType="begin" w:fldLock="1"/>
      </w:r>
      <w:r w:rsidR="0075317C">
        <w:rPr>
          <w:rFonts w:cs="Arial"/>
          <w:noProof/>
        </w:rPr>
        <w:instrText>ADDIN CSL_CITATION { "citationItems" : [ { "id" : "ITEM-1", "itemData" : { "author" : [ { "dropping-particle" : "", "family" : "TNS BMRB", "given" : "", "non-dropping-particle" : "", "parse-names" : false, "suffix" : "" } ], "id" : "ITEM-1", "issue" : "March", "issued" : { "date-parts" : [ [ "2013" ] ] }, "publisher-place" : "London", "title" : "Exploring food attitudes and behaviours in the UK : Findings from the Food and You Survey 2012", "type" : "report" }, "uris" : [ "http://www.mendeley.com/documents/?uuid=d83293ea-1471-4f71-b89d-a4c7cfd05f69" ] } ], "mendeley" : { "previouslyFormattedCitation" : "(TNS BMRB, 2013)" }, "properties" : { "noteIndex" : 0 }, "schema" : "https://github.com/citation-style-language/schema/raw/master/csl-citation.json" }</w:instrText>
      </w:r>
      <w:r w:rsidRPr="00AA377B">
        <w:rPr>
          <w:rFonts w:cs="Arial"/>
          <w:noProof/>
        </w:rPr>
        <w:fldChar w:fldCharType="separate"/>
      </w:r>
      <w:r w:rsidRPr="00AA377B">
        <w:rPr>
          <w:rFonts w:cs="Arial"/>
          <w:noProof/>
        </w:rPr>
        <w:t>(TNS BMRB, 2013)</w:t>
      </w:r>
      <w:r w:rsidRPr="00AA377B">
        <w:rPr>
          <w:rFonts w:cs="Arial"/>
          <w:noProof/>
        </w:rPr>
        <w:fldChar w:fldCharType="end"/>
      </w:r>
      <w:r w:rsidRPr="00AA377B">
        <w:rPr>
          <w:rFonts w:cs="Arial"/>
          <w:noProof/>
        </w:rPr>
        <w:t xml:space="preserve">. </w:t>
      </w:r>
    </w:p>
    <w:p w14:paraId="792C80BD" w14:textId="77777777" w:rsidR="00A866EE" w:rsidRPr="00CE3C98" w:rsidRDefault="00A866EE" w:rsidP="00A866EE">
      <w:pPr>
        <w:suppressAutoHyphens w:val="0"/>
        <w:spacing w:after="200" w:line="276" w:lineRule="auto"/>
      </w:pPr>
      <w:r w:rsidRPr="00CE3C98">
        <w:t xml:space="preserve">Respondents who were concerned about food poisoning were also asked what they did, if anything, as a result of having a concern about food poisoning. The majority reported that they took no action (51 percent), with the next most likely response being to read food labels more carefully (26 percent) </w:t>
      </w:r>
      <w:r w:rsidRPr="00CE3C98">
        <w:fldChar w:fldCharType="begin" w:fldLock="1"/>
      </w:r>
      <w:r w:rsidR="0075317C">
        <w:instrText>ADDIN CSL_CITATION { "citationItems" : [ { "id" : "ITEM-1", "itemData" : { "author" : [ { "dropping-particle" : "", "family" : "TNS BMRB", "given" : "", "non-dropping-particle" : "", "parse-names" : false, "suffix" : "" } ], "id" : "ITEM-1", "issue" : "March", "issued" : { "date-parts" : [ [ "2013" ] ] }, "publisher-place" : "London", "title" : "Exploring food attitudes and behaviours in the UK : Findings from the Food and You Survey 2012", "type" : "report" }, "uris" : [ "http://www.mendeley.com/documents/?uuid=d83293ea-1471-4f71-b89d-a4c7cfd05f69" ] } ], "mendeley" : { "previouslyFormattedCitation" : "(TNS BMRB, 2013)" }, "properties" : { "noteIndex" : 0 }, "schema" : "https://github.com/citation-style-language/schema/raw/master/csl-citation.json" }</w:instrText>
      </w:r>
      <w:r w:rsidRPr="00CE3C98">
        <w:fldChar w:fldCharType="separate"/>
      </w:r>
      <w:r w:rsidRPr="00CE3C98">
        <w:rPr>
          <w:noProof/>
        </w:rPr>
        <w:t>(TNS BMRB, 2013)</w:t>
      </w:r>
      <w:r w:rsidRPr="00CE3C98">
        <w:fldChar w:fldCharType="end"/>
      </w:r>
      <w:r w:rsidRPr="00CE3C98">
        <w:t>.</w:t>
      </w:r>
    </w:p>
    <w:p w14:paraId="792C80BE" w14:textId="77777777" w:rsidR="00A866EE" w:rsidRPr="00A866EE" w:rsidRDefault="00A866EE" w:rsidP="00A866EE"/>
    <w:p w14:paraId="792C80BF" w14:textId="77777777" w:rsidR="00C73E83" w:rsidRDefault="00C73E83">
      <w:pPr>
        <w:suppressAutoHyphens w:val="0"/>
        <w:spacing w:after="200" w:line="276" w:lineRule="auto"/>
        <w:rPr>
          <w:rFonts w:asciiTheme="majorHAnsi" w:eastAsiaTheme="majorEastAsia" w:hAnsiTheme="majorHAnsi" w:cstheme="majorBidi"/>
          <w:b/>
          <w:bCs/>
          <w:color w:val="365F91" w:themeColor="accent1" w:themeShade="BF"/>
          <w:sz w:val="28"/>
          <w:szCs w:val="28"/>
        </w:rPr>
      </w:pPr>
      <w:r>
        <w:br w:type="page"/>
      </w:r>
    </w:p>
    <w:p w14:paraId="792C80C0" w14:textId="77777777" w:rsidR="001C32C2" w:rsidRDefault="008A6806" w:rsidP="007F0C9A">
      <w:pPr>
        <w:pStyle w:val="Heading1"/>
      </w:pPr>
      <w:bookmarkStart w:id="23" w:name="_Toc392491392"/>
      <w:r>
        <w:lastRenderedPageBreak/>
        <w:t>5</w:t>
      </w:r>
      <w:r w:rsidR="00A866EE">
        <w:t xml:space="preserve">. </w:t>
      </w:r>
      <w:r w:rsidR="001116F4">
        <w:t>Findings</w:t>
      </w:r>
      <w:bookmarkEnd w:id="20"/>
      <w:bookmarkEnd w:id="23"/>
    </w:p>
    <w:p w14:paraId="792C80C1" w14:textId="77777777" w:rsidR="007056A6" w:rsidRDefault="007056A6" w:rsidP="00C0516D"/>
    <w:p w14:paraId="792C80C2" w14:textId="77777777" w:rsidR="007056A6" w:rsidRDefault="008A6806" w:rsidP="007056A6">
      <w:pPr>
        <w:pStyle w:val="Heading2"/>
      </w:pPr>
      <w:bookmarkStart w:id="24" w:name="_Toc384996111"/>
      <w:bookmarkStart w:id="25" w:name="_Toc392491393"/>
      <w:r>
        <w:t>5</w:t>
      </w:r>
      <w:r w:rsidR="007056A6">
        <w:t>.1 Introduction</w:t>
      </w:r>
      <w:bookmarkEnd w:id="24"/>
      <w:bookmarkEnd w:id="25"/>
    </w:p>
    <w:p w14:paraId="792C80C3" w14:textId="77777777" w:rsidR="0003487E" w:rsidRPr="00965211" w:rsidRDefault="001116F4" w:rsidP="00CE3C98">
      <w:pPr>
        <w:suppressAutoHyphens w:val="0"/>
        <w:spacing w:after="200" w:line="276" w:lineRule="auto"/>
        <w:rPr>
          <w:rFonts w:cs="Arial"/>
        </w:rPr>
      </w:pPr>
      <w:r w:rsidRPr="00CE3C98">
        <w:rPr>
          <w:rFonts w:cs="Arial"/>
        </w:rPr>
        <w:t>There were</w:t>
      </w:r>
      <w:r w:rsidR="00D82A3A">
        <w:rPr>
          <w:rFonts w:cs="Arial"/>
        </w:rPr>
        <w:t xml:space="preserve"> two</w:t>
      </w:r>
      <w:r w:rsidR="0003487E" w:rsidRPr="00965211">
        <w:rPr>
          <w:rFonts w:cs="Arial"/>
        </w:rPr>
        <w:t xml:space="preserve"> main types of studies identified:</w:t>
      </w:r>
    </w:p>
    <w:p w14:paraId="792C80C4" w14:textId="77777777" w:rsidR="0003487E" w:rsidRPr="00CE3C98" w:rsidRDefault="0003487E" w:rsidP="00CE3C98">
      <w:pPr>
        <w:pStyle w:val="ListParagraph"/>
        <w:numPr>
          <w:ilvl w:val="0"/>
          <w:numId w:val="48"/>
        </w:numPr>
        <w:rPr>
          <w:rFonts w:ascii="Arial" w:hAnsi="Arial" w:cs="Arial"/>
        </w:rPr>
      </w:pPr>
      <w:r w:rsidRPr="00CE3C98">
        <w:rPr>
          <w:rFonts w:ascii="Arial" w:hAnsi="Arial" w:cs="Arial"/>
        </w:rPr>
        <w:t>Direct eye tracking/ observation of actual behaviour</w:t>
      </w:r>
      <w:r w:rsidR="001116F4" w:rsidRPr="00CE3C98">
        <w:rPr>
          <w:rFonts w:ascii="Arial" w:hAnsi="Arial" w:cs="Arial"/>
        </w:rPr>
        <w:t xml:space="preserve"> (either while shopping, in the home, or in test kitchens)</w:t>
      </w:r>
      <w:r w:rsidR="00176C34" w:rsidRPr="00CE3C98">
        <w:rPr>
          <w:rFonts w:ascii="Arial" w:hAnsi="Arial" w:cs="Arial"/>
        </w:rPr>
        <w:t xml:space="preserve"> and</w:t>
      </w:r>
      <w:r w:rsidR="00991B36" w:rsidRPr="00CE3C98">
        <w:rPr>
          <w:rFonts w:ascii="Arial" w:hAnsi="Arial" w:cs="Arial"/>
        </w:rPr>
        <w:t xml:space="preserve"> experimental studies</w:t>
      </w:r>
    </w:p>
    <w:p w14:paraId="792C80C5" w14:textId="77777777" w:rsidR="0003487E" w:rsidRPr="00CE3C98" w:rsidRDefault="001116F4" w:rsidP="00CE3C98">
      <w:pPr>
        <w:pStyle w:val="ListParagraph"/>
        <w:numPr>
          <w:ilvl w:val="0"/>
          <w:numId w:val="48"/>
        </w:numPr>
        <w:rPr>
          <w:rFonts w:ascii="Arial" w:hAnsi="Arial" w:cs="Arial"/>
        </w:rPr>
      </w:pPr>
      <w:r w:rsidRPr="00CE3C98">
        <w:rPr>
          <w:rFonts w:ascii="Arial" w:hAnsi="Arial" w:cs="Arial"/>
        </w:rPr>
        <w:t>Focus groups and s</w:t>
      </w:r>
      <w:r w:rsidR="0003487E" w:rsidRPr="00CE3C98">
        <w:rPr>
          <w:rFonts w:ascii="Arial" w:hAnsi="Arial" w:cs="Arial"/>
        </w:rPr>
        <w:t>urveys</w:t>
      </w:r>
      <w:r w:rsidR="008E1FA4" w:rsidRPr="00CE3C98">
        <w:rPr>
          <w:rFonts w:ascii="Arial" w:hAnsi="Arial" w:cs="Arial"/>
        </w:rPr>
        <w:t xml:space="preserve"> of knowledge, attitudes and perceived behaviour</w:t>
      </w:r>
    </w:p>
    <w:p w14:paraId="792C80C6" w14:textId="77777777" w:rsidR="00965211" w:rsidRPr="00CE3C98" w:rsidRDefault="00965211" w:rsidP="00CE3C98">
      <w:pPr>
        <w:suppressAutoHyphens w:val="0"/>
        <w:spacing w:after="200" w:line="276" w:lineRule="auto"/>
        <w:rPr>
          <w:rFonts w:cs="Arial"/>
        </w:rPr>
      </w:pPr>
      <w:r w:rsidRPr="00965211">
        <w:rPr>
          <w:rFonts w:cs="Arial"/>
        </w:rPr>
        <w:t>The extracted data from all of the study types and their quality asses</w:t>
      </w:r>
      <w:r w:rsidR="006B631D">
        <w:rPr>
          <w:rFonts w:cs="Arial"/>
        </w:rPr>
        <w:t>sment is presented in Appendix 3.</w:t>
      </w:r>
    </w:p>
    <w:p w14:paraId="792C80C7" w14:textId="77777777" w:rsidR="0004354A" w:rsidRPr="00965211" w:rsidRDefault="00E74C60" w:rsidP="00CE3C98">
      <w:pPr>
        <w:suppressAutoHyphens w:val="0"/>
        <w:spacing w:after="200" w:line="276" w:lineRule="auto"/>
        <w:rPr>
          <w:rFonts w:cs="Arial"/>
        </w:rPr>
      </w:pPr>
      <w:r>
        <w:rPr>
          <w:rFonts w:cs="Arial"/>
        </w:rPr>
        <w:t>N</w:t>
      </w:r>
      <w:r w:rsidR="0003487E" w:rsidRPr="00965211">
        <w:rPr>
          <w:rFonts w:cs="Arial"/>
        </w:rPr>
        <w:t>o</w:t>
      </w:r>
      <w:r w:rsidR="00176C34">
        <w:rPr>
          <w:rFonts w:cs="Arial"/>
        </w:rPr>
        <w:t xml:space="preserve"> interventions were identified</w:t>
      </w:r>
      <w:r w:rsidR="001116F4" w:rsidRPr="00965211">
        <w:rPr>
          <w:rFonts w:cs="Arial"/>
        </w:rPr>
        <w:t>.</w:t>
      </w:r>
      <w:r w:rsidR="0004354A" w:rsidRPr="00965211">
        <w:rPr>
          <w:rFonts w:cs="Arial"/>
        </w:rPr>
        <w:t xml:space="preserve"> </w:t>
      </w:r>
    </w:p>
    <w:p w14:paraId="792C80C8" w14:textId="77777777" w:rsidR="00991B36" w:rsidRDefault="00965211" w:rsidP="00CE3C98">
      <w:pPr>
        <w:suppressAutoHyphens w:val="0"/>
        <w:spacing w:after="200" w:line="276" w:lineRule="auto"/>
        <w:rPr>
          <w:rFonts w:cs="Arial"/>
        </w:rPr>
      </w:pPr>
      <w:r w:rsidRPr="00CE3C98">
        <w:rPr>
          <w:rFonts w:cs="Arial"/>
        </w:rPr>
        <w:t xml:space="preserve">The analysis of the findings is presented in the following sections and has been organised </w:t>
      </w:r>
      <w:r w:rsidR="00D82A3A" w:rsidRPr="00CE3C98">
        <w:rPr>
          <w:rFonts w:cs="Arial"/>
        </w:rPr>
        <w:t>by</w:t>
      </w:r>
      <w:r w:rsidRPr="00CE3C98">
        <w:rPr>
          <w:rFonts w:cs="Arial"/>
        </w:rPr>
        <w:t xml:space="preserve"> </w:t>
      </w:r>
      <w:r w:rsidR="003C7AA0" w:rsidRPr="00CE3C98">
        <w:rPr>
          <w:rFonts w:cs="Arial"/>
        </w:rPr>
        <w:t>label element</w:t>
      </w:r>
      <w:r w:rsidR="00D82A3A" w:rsidRPr="00CE3C98">
        <w:rPr>
          <w:rFonts w:cs="Arial"/>
        </w:rPr>
        <w:t xml:space="preserve"> (rather than </w:t>
      </w:r>
      <w:r w:rsidRPr="00CE3C98">
        <w:rPr>
          <w:rFonts w:cs="Arial"/>
        </w:rPr>
        <w:t xml:space="preserve">type of </w:t>
      </w:r>
      <w:r w:rsidR="00D82A3A">
        <w:rPr>
          <w:rFonts w:cs="Arial"/>
        </w:rPr>
        <w:t>study or</w:t>
      </w:r>
      <w:r w:rsidRPr="00991B36">
        <w:rPr>
          <w:rFonts w:cs="Arial"/>
        </w:rPr>
        <w:t xml:space="preserve"> location of research</w:t>
      </w:r>
      <w:r w:rsidR="009B1492">
        <w:rPr>
          <w:rFonts w:cs="Arial"/>
        </w:rPr>
        <w:t>)</w:t>
      </w:r>
      <w:r w:rsidR="00BE4807">
        <w:rPr>
          <w:rFonts w:cs="Arial"/>
        </w:rPr>
        <w:t>. Where available, e</w:t>
      </w:r>
      <w:r w:rsidR="00D82A3A">
        <w:rPr>
          <w:rFonts w:cs="Arial"/>
        </w:rPr>
        <w:t xml:space="preserve">ach section </w:t>
      </w:r>
      <w:r w:rsidRPr="00D82A3A">
        <w:rPr>
          <w:rFonts w:cs="Arial"/>
        </w:rPr>
        <w:t xml:space="preserve">covers </w:t>
      </w:r>
      <w:r w:rsidR="00991B36" w:rsidRPr="00D82A3A">
        <w:rPr>
          <w:rFonts w:cs="Arial"/>
        </w:rPr>
        <w:t>co</w:t>
      </w:r>
      <w:r w:rsidR="00D82A3A">
        <w:rPr>
          <w:rFonts w:cs="Arial"/>
        </w:rPr>
        <w:t>nsumer knowledge, attitudes,</w:t>
      </w:r>
      <w:r w:rsidR="007056A6">
        <w:rPr>
          <w:rFonts w:cs="Arial"/>
        </w:rPr>
        <w:t xml:space="preserve"> perceptions and</w:t>
      </w:r>
      <w:r w:rsidR="00D82A3A">
        <w:rPr>
          <w:rFonts w:cs="Arial"/>
        </w:rPr>
        <w:t xml:space="preserve"> </w:t>
      </w:r>
      <w:r w:rsidR="00991B36" w:rsidRPr="007056A6">
        <w:rPr>
          <w:rFonts w:cs="Arial"/>
        </w:rPr>
        <w:t>actual</w:t>
      </w:r>
      <w:r w:rsidR="00991B36" w:rsidRPr="00D82A3A">
        <w:rPr>
          <w:rFonts w:cs="Arial"/>
        </w:rPr>
        <w:t xml:space="preserve"> behaviour</w:t>
      </w:r>
      <w:r w:rsidR="00D82A3A">
        <w:rPr>
          <w:rFonts w:cs="Arial"/>
        </w:rPr>
        <w:t xml:space="preserve"> </w:t>
      </w:r>
      <w:r w:rsidRPr="00D82A3A">
        <w:rPr>
          <w:rFonts w:cs="Arial"/>
        </w:rPr>
        <w:t xml:space="preserve">regarding </w:t>
      </w:r>
      <w:r w:rsidR="00D82A3A">
        <w:rPr>
          <w:rFonts w:cs="Arial"/>
        </w:rPr>
        <w:t xml:space="preserve">different aspects of </w:t>
      </w:r>
      <w:r w:rsidRPr="00D82A3A">
        <w:rPr>
          <w:rFonts w:cs="Arial"/>
        </w:rPr>
        <w:t xml:space="preserve">food </w:t>
      </w:r>
      <w:r w:rsidR="00D82A3A">
        <w:rPr>
          <w:rFonts w:cs="Arial"/>
        </w:rPr>
        <w:t xml:space="preserve">safety label elements. Australian, </w:t>
      </w:r>
      <w:r w:rsidR="00991B36" w:rsidRPr="00991B36">
        <w:rPr>
          <w:rFonts w:cs="Arial"/>
        </w:rPr>
        <w:t xml:space="preserve">New Zealand </w:t>
      </w:r>
      <w:r w:rsidR="009B1492">
        <w:rPr>
          <w:rFonts w:cs="Arial"/>
        </w:rPr>
        <w:t>and i</w:t>
      </w:r>
      <w:r w:rsidR="00D82A3A">
        <w:rPr>
          <w:rFonts w:cs="Arial"/>
        </w:rPr>
        <w:t xml:space="preserve">nternational </w:t>
      </w:r>
      <w:r w:rsidR="00991B36" w:rsidRPr="00991B36">
        <w:rPr>
          <w:rFonts w:cs="Arial"/>
        </w:rPr>
        <w:t>studies</w:t>
      </w:r>
      <w:r w:rsidR="00D82A3A">
        <w:rPr>
          <w:rFonts w:cs="Arial"/>
        </w:rPr>
        <w:t xml:space="preserve"> are all reported</w:t>
      </w:r>
      <w:r w:rsidR="00991B36" w:rsidRPr="00991B36">
        <w:rPr>
          <w:rFonts w:cs="Arial"/>
        </w:rPr>
        <w:t xml:space="preserve">. </w:t>
      </w:r>
      <w:r w:rsidR="007056A6">
        <w:rPr>
          <w:rFonts w:cs="Arial"/>
        </w:rPr>
        <w:t xml:space="preserve">The report </w:t>
      </w:r>
      <w:r w:rsidR="00BE4807">
        <w:rPr>
          <w:rFonts w:cs="Arial"/>
        </w:rPr>
        <w:t>structure is</w:t>
      </w:r>
      <w:r w:rsidR="007056A6">
        <w:rPr>
          <w:rFonts w:cs="Arial"/>
        </w:rPr>
        <w:t>:</w:t>
      </w:r>
    </w:p>
    <w:p w14:paraId="792C80C9" w14:textId="77777777" w:rsidR="00576A1E" w:rsidRPr="00CE3C98" w:rsidRDefault="008A6806" w:rsidP="00CE3C98">
      <w:pPr>
        <w:pStyle w:val="ListParagraph"/>
        <w:numPr>
          <w:ilvl w:val="0"/>
          <w:numId w:val="49"/>
        </w:numPr>
        <w:rPr>
          <w:rFonts w:ascii="Arial" w:hAnsi="Arial" w:cs="Arial"/>
        </w:rPr>
      </w:pPr>
      <w:r>
        <w:rPr>
          <w:rFonts w:ascii="Arial" w:hAnsi="Arial" w:cs="Arial"/>
        </w:rPr>
        <w:t>Section 5</w:t>
      </w:r>
      <w:r w:rsidR="00DF7BFB">
        <w:rPr>
          <w:rFonts w:ascii="Arial" w:hAnsi="Arial" w:cs="Arial"/>
        </w:rPr>
        <w:t>.2</w:t>
      </w:r>
      <w:r w:rsidR="002D17B5" w:rsidRPr="00CE3C98">
        <w:rPr>
          <w:rFonts w:ascii="Arial" w:hAnsi="Arial" w:cs="Arial"/>
        </w:rPr>
        <w:t xml:space="preserve"> </w:t>
      </w:r>
      <w:r w:rsidR="004D642E" w:rsidRPr="00CE3C98">
        <w:rPr>
          <w:rFonts w:ascii="Arial" w:hAnsi="Arial" w:cs="Arial"/>
        </w:rPr>
        <w:t>–</w:t>
      </w:r>
      <w:r w:rsidR="002D17B5" w:rsidRPr="00CE3C98">
        <w:rPr>
          <w:rFonts w:ascii="Arial" w:hAnsi="Arial" w:cs="Arial"/>
        </w:rPr>
        <w:t xml:space="preserve"> </w:t>
      </w:r>
      <w:r w:rsidR="004D642E" w:rsidRPr="00CE3C98">
        <w:rPr>
          <w:rFonts w:ascii="Arial" w:hAnsi="Arial" w:cs="Arial"/>
        </w:rPr>
        <w:t>Food safety label elements</w:t>
      </w:r>
      <w:r w:rsidR="00576A1E" w:rsidRPr="00CE3C98">
        <w:rPr>
          <w:rFonts w:ascii="Arial" w:hAnsi="Arial" w:cs="Arial"/>
        </w:rPr>
        <w:t xml:space="preserve">: </w:t>
      </w:r>
      <w:r w:rsidR="00C56964">
        <w:rPr>
          <w:rFonts w:ascii="Arial" w:hAnsi="Arial" w:cs="Arial"/>
        </w:rPr>
        <w:t>Storage instructions; and d</w:t>
      </w:r>
      <w:r w:rsidR="006C64FA">
        <w:rPr>
          <w:rFonts w:ascii="Arial" w:hAnsi="Arial" w:cs="Arial"/>
        </w:rPr>
        <w:t>irections for use (</w:t>
      </w:r>
      <w:r w:rsidR="00576A1E" w:rsidRPr="00CE3C98">
        <w:rPr>
          <w:rFonts w:ascii="Arial" w:hAnsi="Arial" w:cs="Arial"/>
        </w:rPr>
        <w:t>preparation instructions</w:t>
      </w:r>
      <w:r w:rsidR="006C64FA">
        <w:rPr>
          <w:rFonts w:ascii="Arial" w:hAnsi="Arial" w:cs="Arial"/>
        </w:rPr>
        <w:t>,</w:t>
      </w:r>
      <w:r w:rsidR="00576A1E" w:rsidRPr="00CE3C98">
        <w:rPr>
          <w:rFonts w:ascii="Arial" w:hAnsi="Arial" w:cs="Arial"/>
        </w:rPr>
        <w:t xml:space="preserve"> cooking instructions</w:t>
      </w:r>
      <w:r w:rsidR="006C64FA">
        <w:rPr>
          <w:rFonts w:ascii="Arial" w:hAnsi="Arial" w:cs="Arial"/>
        </w:rPr>
        <w:t>), warning statements and advisory statements</w:t>
      </w:r>
      <w:r w:rsidR="00576A1E" w:rsidRPr="00CE3C98">
        <w:rPr>
          <w:rFonts w:ascii="Arial" w:hAnsi="Arial" w:cs="Arial"/>
        </w:rPr>
        <w:t xml:space="preserve"> </w:t>
      </w:r>
    </w:p>
    <w:p w14:paraId="792C80CA" w14:textId="77777777" w:rsidR="001E375B" w:rsidRPr="00A866EE" w:rsidRDefault="008A6806" w:rsidP="00A866EE">
      <w:pPr>
        <w:pStyle w:val="ListParagraph"/>
        <w:numPr>
          <w:ilvl w:val="0"/>
          <w:numId w:val="49"/>
        </w:numPr>
        <w:rPr>
          <w:rFonts w:ascii="Arial" w:eastAsia="SimSun" w:hAnsi="Arial" w:cs="Arial"/>
        </w:rPr>
      </w:pPr>
      <w:r>
        <w:rPr>
          <w:rFonts w:ascii="Arial" w:hAnsi="Arial" w:cs="Arial"/>
        </w:rPr>
        <w:t>Section 5</w:t>
      </w:r>
      <w:r w:rsidR="00DF7BFB">
        <w:rPr>
          <w:rFonts w:ascii="Arial" w:hAnsi="Arial" w:cs="Arial"/>
        </w:rPr>
        <w:t>.3</w:t>
      </w:r>
      <w:r w:rsidR="002D17B5" w:rsidRPr="00A866EE">
        <w:rPr>
          <w:rFonts w:ascii="Arial" w:hAnsi="Arial" w:cs="Arial"/>
        </w:rPr>
        <w:t xml:space="preserve"> </w:t>
      </w:r>
      <w:r w:rsidR="004D642E" w:rsidRPr="00A866EE">
        <w:rPr>
          <w:rFonts w:ascii="Arial" w:hAnsi="Arial" w:cs="Arial"/>
        </w:rPr>
        <w:t>–</w:t>
      </w:r>
      <w:r w:rsidR="006D0156">
        <w:rPr>
          <w:rFonts w:ascii="Arial" w:hAnsi="Arial" w:cs="Arial"/>
        </w:rPr>
        <w:t>Date marking</w:t>
      </w:r>
      <w:r w:rsidR="004D642E" w:rsidRPr="00A866EE">
        <w:rPr>
          <w:rFonts w:ascii="Arial" w:hAnsi="Arial" w:cs="Arial"/>
        </w:rPr>
        <w:t>.</w:t>
      </w:r>
      <w:r w:rsidR="007D06B4" w:rsidRPr="00A866EE">
        <w:rPr>
          <w:rFonts w:cs="Arial"/>
        </w:rPr>
        <w:br w:type="page"/>
      </w:r>
      <w:bookmarkStart w:id="26" w:name="_Toc384996113"/>
    </w:p>
    <w:p w14:paraId="792C80CB" w14:textId="77777777" w:rsidR="007D06B4" w:rsidRDefault="008A6806" w:rsidP="004E6F9D">
      <w:pPr>
        <w:pStyle w:val="Heading2"/>
      </w:pPr>
      <w:bookmarkStart w:id="27" w:name="_Toc392491394"/>
      <w:r>
        <w:lastRenderedPageBreak/>
        <w:t>5.2</w:t>
      </w:r>
      <w:r w:rsidR="007D06B4">
        <w:t xml:space="preserve"> </w:t>
      </w:r>
      <w:r w:rsidR="00EE722F">
        <w:t>Food safety label elements</w:t>
      </w:r>
      <w:bookmarkEnd w:id="26"/>
      <w:r w:rsidR="00C56964">
        <w:t xml:space="preserve"> (storage instructions; directions for use; warning statements and advisory statements)</w:t>
      </w:r>
      <w:bookmarkEnd w:id="27"/>
    </w:p>
    <w:p w14:paraId="792C80CC" w14:textId="77777777" w:rsidR="007D06B4" w:rsidRPr="008A45C3" w:rsidRDefault="00CC48E1" w:rsidP="008A45C3">
      <w:pPr>
        <w:suppressAutoHyphens w:val="0"/>
        <w:spacing w:after="200" w:line="276" w:lineRule="auto"/>
      </w:pPr>
      <w:r>
        <w:t>This section describes c</w:t>
      </w:r>
      <w:r w:rsidRPr="003C7AA0">
        <w:t xml:space="preserve">onsumer knowledge, attitudes, perceptions and behaviours </w:t>
      </w:r>
      <w:r>
        <w:t>from studies about specific elements of food labels.</w:t>
      </w:r>
    </w:p>
    <w:p w14:paraId="792C80CD" w14:textId="77777777" w:rsidR="008E6694" w:rsidRPr="00811164" w:rsidRDefault="008A6806" w:rsidP="008E6694">
      <w:pPr>
        <w:pStyle w:val="Heading3"/>
      </w:pPr>
      <w:bookmarkStart w:id="28" w:name="_Toc392491395"/>
      <w:r>
        <w:t>5.2</w:t>
      </w:r>
      <w:r w:rsidR="000A3DED">
        <w:t>.</w:t>
      </w:r>
      <w:r w:rsidR="008E6694">
        <w:t>1 Storage instructions</w:t>
      </w:r>
      <w:bookmarkEnd w:id="28"/>
      <w:r w:rsidR="008E6694" w:rsidRPr="00811164">
        <w:t xml:space="preserve"> </w:t>
      </w:r>
    </w:p>
    <w:p w14:paraId="792C80CE" w14:textId="77777777" w:rsidR="003C7AA0" w:rsidRDefault="003C7AA0" w:rsidP="008E6694">
      <w:pPr>
        <w:suppressAutoHyphens w:val="0"/>
        <w:spacing w:after="200" w:line="276" w:lineRule="auto"/>
        <w:rPr>
          <w:rFonts w:cs="Arial"/>
          <w:noProof/>
        </w:rPr>
      </w:pPr>
    </w:p>
    <w:tbl>
      <w:tblPr>
        <w:tblStyle w:val="TableGrid"/>
        <w:tblW w:w="0" w:type="auto"/>
        <w:tblLook w:val="04A0" w:firstRow="1" w:lastRow="0" w:firstColumn="1" w:lastColumn="0" w:noHBand="0" w:noVBand="1"/>
      </w:tblPr>
      <w:tblGrid>
        <w:gridCol w:w="9576"/>
      </w:tblGrid>
      <w:tr w:rsidR="003719B9" w14:paraId="792C80D9" w14:textId="77777777" w:rsidTr="006C64FA">
        <w:tc>
          <w:tcPr>
            <w:tcW w:w="9576" w:type="dxa"/>
          </w:tcPr>
          <w:p w14:paraId="792C80CF" w14:textId="77777777" w:rsidR="003719B9" w:rsidRPr="00551959" w:rsidRDefault="003719B9" w:rsidP="006C64FA">
            <w:pPr>
              <w:pStyle w:val="ListParagraph"/>
              <w:shd w:val="clear" w:color="auto" w:fill="D9D9D9" w:themeFill="background1" w:themeFillShade="D9"/>
              <w:ind w:left="0"/>
              <w:rPr>
                <w:rFonts w:ascii="Arial" w:hAnsi="Arial" w:cs="Arial"/>
                <w:b/>
                <w:bCs/>
              </w:rPr>
            </w:pPr>
            <w:r w:rsidRPr="00551959">
              <w:rPr>
                <w:rFonts w:ascii="Arial" w:hAnsi="Arial" w:cs="Arial"/>
                <w:b/>
                <w:bCs/>
              </w:rPr>
              <w:t>Key points</w:t>
            </w:r>
            <w:r>
              <w:rPr>
                <w:rFonts w:ascii="Arial" w:hAnsi="Arial" w:cs="Arial"/>
                <w:b/>
                <w:bCs/>
              </w:rPr>
              <w:t>: Storage instructions</w:t>
            </w:r>
          </w:p>
          <w:p w14:paraId="792C80D0" w14:textId="77777777" w:rsidR="003719B9" w:rsidRDefault="00926824" w:rsidP="003719B9">
            <w:pPr>
              <w:pStyle w:val="ListParagraph"/>
              <w:numPr>
                <w:ilvl w:val="0"/>
                <w:numId w:val="21"/>
              </w:numPr>
              <w:shd w:val="clear" w:color="auto" w:fill="D9D9D9" w:themeFill="background1" w:themeFillShade="D9"/>
              <w:rPr>
                <w:rFonts w:ascii="Arial" w:hAnsi="Arial" w:cs="Arial"/>
                <w:bCs/>
              </w:rPr>
            </w:pPr>
            <w:r>
              <w:rPr>
                <w:rFonts w:ascii="Arial" w:hAnsi="Arial" w:cs="Arial"/>
                <w:bCs/>
              </w:rPr>
              <w:t>About half of consumers</w:t>
            </w:r>
            <w:r w:rsidR="003719B9">
              <w:rPr>
                <w:rFonts w:ascii="Arial" w:hAnsi="Arial" w:cs="Arial"/>
                <w:bCs/>
              </w:rPr>
              <w:t xml:space="preserve"> say they regularly look f</w:t>
            </w:r>
            <w:r w:rsidR="00203E1A">
              <w:rPr>
                <w:rFonts w:ascii="Arial" w:hAnsi="Arial" w:cs="Arial"/>
                <w:bCs/>
              </w:rPr>
              <w:t>or and use ‘storage instruction</w:t>
            </w:r>
            <w:r w:rsidR="003719B9">
              <w:rPr>
                <w:rFonts w:ascii="Arial" w:hAnsi="Arial" w:cs="Arial"/>
                <w:bCs/>
              </w:rPr>
              <w:t>’ information</w:t>
            </w:r>
            <w:r>
              <w:rPr>
                <w:rFonts w:ascii="Arial" w:hAnsi="Arial" w:cs="Arial"/>
                <w:bCs/>
              </w:rPr>
              <w:t>. Similarly,</w:t>
            </w:r>
            <w:r w:rsidR="003719B9">
              <w:rPr>
                <w:rFonts w:ascii="Arial" w:hAnsi="Arial" w:cs="Arial"/>
                <w:bCs/>
              </w:rPr>
              <w:t xml:space="preserve"> about half of people (or more, depending on the food type) say they keep food products beyond recommended package opening times (across UK and USA consumers)</w:t>
            </w:r>
            <w:r w:rsidR="00593290">
              <w:rPr>
                <w:rFonts w:ascii="Arial" w:hAnsi="Arial" w:cs="Arial"/>
                <w:bCs/>
              </w:rPr>
              <w:t>.</w:t>
            </w:r>
          </w:p>
          <w:p w14:paraId="792C80D1" w14:textId="77777777" w:rsidR="003719B9" w:rsidRDefault="003719B9" w:rsidP="003719B9">
            <w:pPr>
              <w:pStyle w:val="ListParagraph"/>
              <w:numPr>
                <w:ilvl w:val="0"/>
                <w:numId w:val="21"/>
              </w:numPr>
              <w:shd w:val="clear" w:color="auto" w:fill="D9D9D9" w:themeFill="background1" w:themeFillShade="D9"/>
              <w:rPr>
                <w:rFonts w:ascii="Arial" w:hAnsi="Arial" w:cs="Arial"/>
                <w:bCs/>
              </w:rPr>
            </w:pPr>
            <w:r w:rsidRPr="007324B1">
              <w:rPr>
                <w:rFonts w:ascii="Arial" w:hAnsi="Arial" w:cs="Arial"/>
                <w:bCs/>
              </w:rPr>
              <w:t>Furthermore, observation data</w:t>
            </w:r>
            <w:r>
              <w:rPr>
                <w:rFonts w:ascii="Arial" w:hAnsi="Arial" w:cs="Arial"/>
                <w:bCs/>
              </w:rPr>
              <w:t xml:space="preserve"> shows</w:t>
            </w:r>
          </w:p>
          <w:p w14:paraId="792C80D2" w14:textId="77777777" w:rsidR="003719B9" w:rsidRPr="007324B1" w:rsidRDefault="003719B9" w:rsidP="003719B9">
            <w:pPr>
              <w:pStyle w:val="ListParagraph"/>
              <w:numPr>
                <w:ilvl w:val="1"/>
                <w:numId w:val="21"/>
              </w:numPr>
              <w:shd w:val="clear" w:color="auto" w:fill="D9D9D9" w:themeFill="background1" w:themeFillShade="D9"/>
              <w:rPr>
                <w:rFonts w:ascii="Arial" w:hAnsi="Arial" w:cs="Arial"/>
                <w:bCs/>
              </w:rPr>
            </w:pPr>
            <w:r>
              <w:rPr>
                <w:rFonts w:ascii="Arial" w:hAnsi="Arial" w:cs="Arial"/>
                <w:bCs/>
              </w:rPr>
              <w:t>W</w:t>
            </w:r>
            <w:r w:rsidRPr="007324B1">
              <w:rPr>
                <w:rFonts w:ascii="Arial" w:hAnsi="Arial" w:cs="Arial"/>
                <w:bCs/>
              </w:rPr>
              <w:t>hen shopping, consumers seldom refer to storage instructions</w:t>
            </w:r>
          </w:p>
          <w:p w14:paraId="792C80D3" w14:textId="77777777" w:rsidR="00D14910" w:rsidRDefault="003719B9" w:rsidP="003719B9">
            <w:pPr>
              <w:pStyle w:val="ListParagraph"/>
              <w:numPr>
                <w:ilvl w:val="1"/>
                <w:numId w:val="21"/>
              </w:numPr>
              <w:shd w:val="clear" w:color="auto" w:fill="D9D9D9" w:themeFill="background1" w:themeFillShade="D9"/>
              <w:rPr>
                <w:rFonts w:ascii="Arial" w:hAnsi="Arial" w:cs="Arial"/>
                <w:bCs/>
              </w:rPr>
            </w:pPr>
            <w:r w:rsidRPr="00D14910">
              <w:rPr>
                <w:rFonts w:ascii="Arial" w:hAnsi="Arial" w:cs="Arial"/>
                <w:bCs/>
              </w:rPr>
              <w:t>Few consumers read or apply ‘use within three days’ or other storage instructions on food labels</w:t>
            </w:r>
          </w:p>
          <w:p w14:paraId="792C80D4" w14:textId="77777777" w:rsidR="003719B9" w:rsidRPr="00D14910" w:rsidRDefault="003719B9" w:rsidP="003719B9">
            <w:pPr>
              <w:pStyle w:val="ListParagraph"/>
              <w:numPr>
                <w:ilvl w:val="0"/>
                <w:numId w:val="21"/>
              </w:numPr>
              <w:shd w:val="clear" w:color="auto" w:fill="D9D9D9" w:themeFill="background1" w:themeFillShade="D9"/>
              <w:rPr>
                <w:rFonts w:ascii="Arial" w:hAnsi="Arial" w:cs="Arial"/>
                <w:bCs/>
              </w:rPr>
            </w:pPr>
            <w:r>
              <w:rPr>
                <w:rFonts w:ascii="Arial" w:hAnsi="Arial" w:cs="Arial"/>
                <w:bCs/>
              </w:rPr>
              <w:t xml:space="preserve">Older </w:t>
            </w:r>
            <w:r w:rsidR="009B1492">
              <w:rPr>
                <w:rFonts w:ascii="Arial" w:hAnsi="Arial" w:cs="Arial"/>
                <w:bCs/>
              </w:rPr>
              <w:t>United Kingdom consumers</w:t>
            </w:r>
            <w:r>
              <w:rPr>
                <w:rFonts w:ascii="Arial" w:hAnsi="Arial" w:cs="Arial"/>
                <w:bCs/>
              </w:rPr>
              <w:t xml:space="preserve"> </w:t>
            </w:r>
            <w:r w:rsidR="00556F09">
              <w:rPr>
                <w:rFonts w:ascii="Arial" w:hAnsi="Arial" w:cs="Arial"/>
                <w:bCs/>
              </w:rPr>
              <w:t>describe their reticence to</w:t>
            </w:r>
            <w:r>
              <w:rPr>
                <w:rFonts w:ascii="Arial" w:hAnsi="Arial" w:cs="Arial"/>
                <w:bCs/>
              </w:rPr>
              <w:t xml:space="preserve"> ‘not throw anything away’. </w:t>
            </w:r>
            <w:r w:rsidR="009B1492">
              <w:rPr>
                <w:rFonts w:ascii="Arial" w:hAnsi="Arial" w:cs="Arial"/>
                <w:bCs/>
              </w:rPr>
              <w:t>Older consumers</w:t>
            </w:r>
            <w:r>
              <w:rPr>
                <w:rFonts w:ascii="Arial" w:hAnsi="Arial" w:cs="Arial"/>
                <w:bCs/>
              </w:rPr>
              <w:t xml:space="preserve"> </w:t>
            </w:r>
            <w:r>
              <w:rPr>
                <w:rFonts w:ascii="Arial" w:hAnsi="Arial" w:cs="Arial"/>
              </w:rPr>
              <w:t>have noticed</w:t>
            </w:r>
            <w:r w:rsidRPr="00811164">
              <w:rPr>
                <w:rFonts w:ascii="Arial" w:hAnsi="Arial" w:cs="Arial"/>
              </w:rPr>
              <w:t xml:space="preserve"> </w:t>
            </w:r>
            <w:r>
              <w:rPr>
                <w:rFonts w:ascii="Arial" w:hAnsi="Arial" w:cs="Arial"/>
              </w:rPr>
              <w:t xml:space="preserve">a </w:t>
            </w:r>
            <w:r w:rsidRPr="00811164">
              <w:rPr>
                <w:rFonts w:ascii="Arial" w:hAnsi="Arial" w:cs="Arial"/>
              </w:rPr>
              <w:t>vast change in buying patterns, from buying for a few days ahead (negating the need for storage and date marking) to doing weekly, fortnight</w:t>
            </w:r>
            <w:r>
              <w:rPr>
                <w:rFonts w:ascii="Arial" w:hAnsi="Arial" w:cs="Arial"/>
              </w:rPr>
              <w:t xml:space="preserve">ly or monthly shops. A focus </w:t>
            </w:r>
            <w:r w:rsidRPr="00811164">
              <w:rPr>
                <w:rFonts w:ascii="Arial" w:hAnsi="Arial" w:cs="Arial"/>
              </w:rPr>
              <w:t>on the social causes of food safety</w:t>
            </w:r>
            <w:r w:rsidR="00593290">
              <w:rPr>
                <w:rFonts w:ascii="Arial" w:hAnsi="Arial" w:cs="Arial"/>
              </w:rPr>
              <w:t>-related harm</w:t>
            </w:r>
            <w:r w:rsidRPr="00811164">
              <w:rPr>
                <w:rFonts w:ascii="Arial" w:hAnsi="Arial" w:cs="Arial"/>
              </w:rPr>
              <w:t xml:space="preserve"> allows the potential for alternative interventions such as ensuring access to regular food delivery services, rather than </w:t>
            </w:r>
            <w:r>
              <w:rPr>
                <w:rFonts w:ascii="Arial" w:hAnsi="Arial" w:cs="Arial"/>
              </w:rPr>
              <w:t>typical</w:t>
            </w:r>
            <w:r w:rsidRPr="00811164">
              <w:rPr>
                <w:rFonts w:ascii="Arial" w:hAnsi="Arial" w:cs="Arial"/>
              </w:rPr>
              <w:t xml:space="preserve"> </w:t>
            </w:r>
            <w:r w:rsidR="006D0156">
              <w:rPr>
                <w:rFonts w:ascii="Arial" w:hAnsi="Arial" w:cs="Arial"/>
              </w:rPr>
              <w:t>date marking</w:t>
            </w:r>
            <w:r>
              <w:rPr>
                <w:rFonts w:ascii="Arial" w:hAnsi="Arial" w:cs="Arial"/>
              </w:rPr>
              <w:t xml:space="preserve"> interventions that </w:t>
            </w:r>
            <w:r w:rsidRPr="00496497">
              <w:rPr>
                <w:rFonts w:ascii="Arial" w:hAnsi="Arial" w:cs="Arial"/>
              </w:rPr>
              <w:t>put the onus onto the consumer.</w:t>
            </w:r>
            <w:r w:rsidRPr="003719B9">
              <w:rPr>
                <w:rFonts w:ascii="Arial" w:hAnsi="Arial" w:cs="Arial"/>
              </w:rPr>
              <w:t xml:space="preserve"> </w:t>
            </w:r>
          </w:p>
          <w:p w14:paraId="792C80D5" w14:textId="77777777" w:rsidR="00D14910" w:rsidRPr="00D14910" w:rsidRDefault="00D14910" w:rsidP="003719B9">
            <w:pPr>
              <w:pStyle w:val="ListParagraph"/>
              <w:numPr>
                <w:ilvl w:val="0"/>
                <w:numId w:val="21"/>
              </w:numPr>
              <w:shd w:val="clear" w:color="auto" w:fill="D9D9D9" w:themeFill="background1" w:themeFillShade="D9"/>
              <w:rPr>
                <w:rFonts w:ascii="Arial" w:hAnsi="Arial" w:cs="Arial"/>
                <w:bCs/>
              </w:rPr>
            </w:pPr>
            <w:r>
              <w:rPr>
                <w:rFonts w:ascii="Arial" w:hAnsi="Arial" w:cs="Arial"/>
              </w:rPr>
              <w:t>While not storage instructi</w:t>
            </w:r>
            <w:r w:rsidR="00200CCD">
              <w:rPr>
                <w:rFonts w:ascii="Arial" w:hAnsi="Arial" w:cs="Arial"/>
              </w:rPr>
              <w:t>ons per se, consumers use</w:t>
            </w:r>
            <w:r>
              <w:rPr>
                <w:rFonts w:ascii="Arial" w:hAnsi="Arial" w:cs="Arial"/>
              </w:rPr>
              <w:t xml:space="preserve"> </w:t>
            </w:r>
            <w:r w:rsidR="00200CCD">
              <w:rPr>
                <w:rFonts w:ascii="Arial" w:hAnsi="Arial" w:cs="Arial"/>
              </w:rPr>
              <w:t xml:space="preserve">(and don’t use) </w:t>
            </w:r>
            <w:r>
              <w:rPr>
                <w:rFonts w:ascii="Arial" w:hAnsi="Arial" w:cs="Arial"/>
              </w:rPr>
              <w:t>other information when determining how long to store foods</w:t>
            </w:r>
          </w:p>
          <w:p w14:paraId="792C80D6" w14:textId="77777777" w:rsidR="00D14910" w:rsidRDefault="00D14910" w:rsidP="00D14910">
            <w:pPr>
              <w:pStyle w:val="ListParagraph"/>
              <w:numPr>
                <w:ilvl w:val="1"/>
                <w:numId w:val="21"/>
              </w:numPr>
              <w:shd w:val="clear" w:color="auto" w:fill="D9D9D9" w:themeFill="background1" w:themeFillShade="D9"/>
              <w:rPr>
                <w:rFonts w:ascii="Arial" w:hAnsi="Arial" w:cs="Arial"/>
                <w:bCs/>
              </w:rPr>
            </w:pPr>
            <w:r w:rsidRPr="00D14910">
              <w:rPr>
                <w:rFonts w:ascii="Arial" w:hAnsi="Arial" w:cs="Arial"/>
                <w:bCs/>
              </w:rPr>
              <w:t>People use taste, smell and appearance when deciding to use</w:t>
            </w:r>
            <w:r>
              <w:rPr>
                <w:rFonts w:ascii="Arial" w:hAnsi="Arial" w:cs="Arial"/>
                <w:bCs/>
              </w:rPr>
              <w:t xml:space="preserve"> products in the home</w:t>
            </w:r>
          </w:p>
          <w:p w14:paraId="792C80D7" w14:textId="77777777" w:rsidR="00D14910" w:rsidRDefault="00D14910" w:rsidP="00D14910">
            <w:pPr>
              <w:pStyle w:val="ListParagraph"/>
              <w:numPr>
                <w:ilvl w:val="1"/>
                <w:numId w:val="21"/>
              </w:numPr>
              <w:shd w:val="clear" w:color="auto" w:fill="D9D9D9" w:themeFill="background1" w:themeFillShade="D9"/>
              <w:rPr>
                <w:rFonts w:ascii="Arial" w:hAnsi="Arial" w:cs="Arial"/>
                <w:bCs/>
              </w:rPr>
            </w:pPr>
            <w:r>
              <w:rPr>
                <w:rFonts w:ascii="Arial" w:hAnsi="Arial" w:cs="Arial"/>
                <w:bCs/>
              </w:rPr>
              <w:t xml:space="preserve">Most consumers have products (e.g. jars) stored in pantries and fridges beyond </w:t>
            </w:r>
            <w:r w:rsidR="006D0156">
              <w:rPr>
                <w:rFonts w:ascii="Arial" w:hAnsi="Arial" w:cs="Arial"/>
                <w:bCs/>
              </w:rPr>
              <w:t>date marking</w:t>
            </w:r>
            <w:r>
              <w:rPr>
                <w:rFonts w:ascii="Arial" w:hAnsi="Arial" w:cs="Arial"/>
                <w:bCs/>
              </w:rPr>
              <w:t>s</w:t>
            </w:r>
          </w:p>
          <w:p w14:paraId="792C80D8" w14:textId="77777777" w:rsidR="00200CCD" w:rsidRPr="00200CCD" w:rsidRDefault="00200CCD" w:rsidP="00200CCD">
            <w:pPr>
              <w:pStyle w:val="ListParagraph"/>
              <w:numPr>
                <w:ilvl w:val="1"/>
                <w:numId w:val="21"/>
              </w:numPr>
              <w:shd w:val="clear" w:color="auto" w:fill="D9D9D9" w:themeFill="background1" w:themeFillShade="D9"/>
              <w:rPr>
                <w:rFonts w:ascii="Arial" w:hAnsi="Arial" w:cs="Arial"/>
                <w:bCs/>
              </w:rPr>
            </w:pPr>
            <w:r>
              <w:rPr>
                <w:rFonts w:ascii="Arial" w:hAnsi="Arial" w:cs="Arial"/>
                <w:bCs/>
              </w:rPr>
              <w:t>Few consumers understand how freezing foods (for storage) relates to ‘best before’ or ‘use by’ dates</w:t>
            </w:r>
            <w:r w:rsidR="009B1492">
              <w:rPr>
                <w:rFonts w:ascii="Arial" w:hAnsi="Arial" w:cs="Arial"/>
                <w:bCs/>
              </w:rPr>
              <w:t xml:space="preserve"> (via general knowledge)</w:t>
            </w:r>
            <w:r>
              <w:rPr>
                <w:rFonts w:ascii="Arial" w:hAnsi="Arial" w:cs="Arial"/>
                <w:bCs/>
              </w:rPr>
              <w:t>.</w:t>
            </w:r>
          </w:p>
        </w:tc>
      </w:tr>
    </w:tbl>
    <w:p w14:paraId="792C80DA" w14:textId="77777777" w:rsidR="003C7AA0" w:rsidRDefault="003C7AA0" w:rsidP="008E6694">
      <w:pPr>
        <w:suppressAutoHyphens w:val="0"/>
        <w:spacing w:after="200" w:line="276" w:lineRule="auto"/>
        <w:rPr>
          <w:rFonts w:cs="Arial"/>
          <w:noProof/>
        </w:rPr>
      </w:pPr>
    </w:p>
    <w:p w14:paraId="792C80DB" w14:textId="77777777" w:rsidR="00B30889" w:rsidRPr="00B30889" w:rsidRDefault="00B30889" w:rsidP="008E6694">
      <w:pPr>
        <w:suppressAutoHyphens w:val="0"/>
        <w:spacing w:after="200" w:line="276" w:lineRule="auto"/>
        <w:rPr>
          <w:b/>
        </w:rPr>
      </w:pPr>
      <w:r>
        <w:rPr>
          <w:b/>
        </w:rPr>
        <w:t xml:space="preserve">Storage instructions: </w:t>
      </w:r>
      <w:r w:rsidRPr="00B30889">
        <w:rPr>
          <w:b/>
        </w:rPr>
        <w:t>When buying products</w:t>
      </w:r>
    </w:p>
    <w:p w14:paraId="792C80DC" w14:textId="77777777" w:rsidR="008E6694" w:rsidRDefault="00F66368" w:rsidP="008E6694">
      <w:pPr>
        <w:suppressAutoHyphens w:val="0"/>
        <w:spacing w:after="200" w:line="276" w:lineRule="auto"/>
      </w:pPr>
      <w:r>
        <w:t xml:space="preserve">In a high quality </w:t>
      </w:r>
      <w:r w:rsidR="00CC2CDD">
        <w:t xml:space="preserve">UK </w:t>
      </w:r>
      <w:r>
        <w:t>study which observed participants when shopping, s</w:t>
      </w:r>
      <w:r w:rsidR="008E6694" w:rsidRPr="00CE3C98">
        <w:t>torag</w:t>
      </w:r>
      <w:r w:rsidR="009B1492">
        <w:t xml:space="preserve">e instructions were low down </w:t>
      </w:r>
      <w:r w:rsidR="008E6694" w:rsidRPr="00CE3C98">
        <w:t>the priority lis</w:t>
      </w:r>
      <w:r>
        <w:t>t for participants</w:t>
      </w:r>
      <w:r w:rsidR="008E6694" w:rsidRPr="00CE3C98">
        <w:t xml:space="preserve">. Generally participants were not looking at storage instructions or the freezer </w:t>
      </w:r>
      <w:r w:rsidR="00593290">
        <w:t xml:space="preserve">star </w:t>
      </w:r>
      <w:r w:rsidR="008E6694" w:rsidRPr="00CE3C98">
        <w:t>marking panel</w:t>
      </w:r>
      <w:r w:rsidR="008E6694" w:rsidRPr="00C56964">
        <w:rPr>
          <w:kern w:val="22"/>
          <w:vertAlign w:val="superscript"/>
        </w:rPr>
        <w:footnoteReference w:id="3"/>
      </w:r>
      <w:r w:rsidR="00C56964">
        <w:t xml:space="preserve"> when shopping</w:t>
      </w:r>
      <w:r w:rsidR="008E6694" w:rsidRPr="00CE3C98">
        <w:t xml:space="preserve"> </w:t>
      </w:r>
      <w:r w:rsidR="008E6694" w:rsidRPr="00CE3C98">
        <w:fldChar w:fldCharType="begin" w:fldLock="1"/>
      </w:r>
      <w:r w:rsidR="0075317C">
        <w:instrText>ADDIN CSL_CITATION { "citationItems" : [ { "id" : "ITEM-1", "itemData" : { "author" : [ { "dropping-particle" : "", "family" : "Ipsos MORI", "given" : "", "non-dropping-particle" : "", "parse-names" : false, "suffix" : "" } ], "id" : "ITEM-1", "issue" : "January", "issued" : { "date-parts" : [ [ "2010" ] ] }, "publisher-place" : "London", "title" : "Qualitative Research to Explore Peoples \u201f Use of Food Labelling Information Ipsos MORI", "type" : "report" }, "uris" : [ "http://www.mendeley.com/documents/?uuid=04e36eb9-1b13-4ce4-bc55-95447ce2e774" ] } ], "mendeley" : { "previouslyFormattedCitation" : "(Ipsos MORI, 2010)" }, "properties" : { "noteIndex" : 0 }, "schema" : "https://github.com/citation-style-language/schema/raw/master/csl-citation.json" }</w:instrText>
      </w:r>
      <w:r w:rsidR="008E6694" w:rsidRPr="00CE3C98">
        <w:fldChar w:fldCharType="separate"/>
      </w:r>
      <w:r w:rsidR="008E6694" w:rsidRPr="00CE3C98">
        <w:rPr>
          <w:noProof/>
        </w:rPr>
        <w:t>(Ipsos MORI, 2010)</w:t>
      </w:r>
      <w:r w:rsidR="008E6694" w:rsidRPr="00CE3C98">
        <w:fldChar w:fldCharType="end"/>
      </w:r>
      <w:r w:rsidR="008E6694" w:rsidRPr="00CE3C98">
        <w:t>.</w:t>
      </w:r>
    </w:p>
    <w:p w14:paraId="792C80DD" w14:textId="77777777" w:rsidR="00B30889" w:rsidRDefault="00B30889" w:rsidP="008E6694">
      <w:pPr>
        <w:suppressAutoHyphens w:val="0"/>
        <w:spacing w:after="200" w:line="276" w:lineRule="auto"/>
      </w:pPr>
      <w:r>
        <w:t>A large high quality survey undertaken in New Zealand and Australia in 2003 asked what food label elements people looked for on a package</w:t>
      </w:r>
      <w:r w:rsidR="003F6C8A">
        <w:t>, as an open-ended question</w:t>
      </w:r>
      <w:r>
        <w:t>. Seven percent indicated they looked for the storage/preparation instructions. When asked directly</w:t>
      </w:r>
      <w:r w:rsidR="001B2822">
        <w:t xml:space="preserve"> if they were aware of storage/preparation instructions</w:t>
      </w:r>
      <w:r>
        <w:t>,</w:t>
      </w:r>
      <w:r w:rsidR="001B2822">
        <w:t xml:space="preserve"> a slightly different question,</w:t>
      </w:r>
      <w:r>
        <w:t xml:space="preserve"> 65 percent indicated</w:t>
      </w:r>
      <w:r w:rsidR="001B2822">
        <w:t xml:space="preserve"> they were</w:t>
      </w:r>
      <w:r>
        <w:t xml:space="preserve"> </w:t>
      </w:r>
      <w:r>
        <w:fldChar w:fldCharType="begin" w:fldLock="1"/>
      </w:r>
      <w:r w:rsidR="0075317C">
        <w:instrText>ADDIN CSL_CITATION { "citationItems" : [ { "id" : "ITEM-1", "itemData" : { "author" : [ { "dropping-particle" : "", "family" : "NFO Donovan Research", "given" : "", "non-dropping-particle" : "", "parse-names" : false, "suffix" : "" } ], "id" : "ITEM-1", "issue" : "4", "issued" : { "date-parts" : [ [ "2003" ] ] }, "publisher-place" : "Canberra", "title" : "FOOD LABELLING ISSUES : Quantitative Research with Consumers. Evaluation Report Series Number 4", "type" : "report" }, "uris" : [ "http://www.mendeley.com/documents/?uuid=dc2d3758-dc1b-4140-a5a2-6cd57cc4d079" ] } ], "mendeley" : { "previouslyFormattedCitation" : "(NFO Donovan Research, 2003)" }, "properties" : { "noteIndex" : 0 }, "schema" : "https://github.com/citation-style-language/schema/raw/master/csl-citation.json" }</w:instrText>
      </w:r>
      <w:r>
        <w:fldChar w:fldCharType="separate"/>
      </w:r>
      <w:r w:rsidRPr="009D334E">
        <w:rPr>
          <w:noProof/>
        </w:rPr>
        <w:t>(NFO Donovan Research, 2003)</w:t>
      </w:r>
      <w:r>
        <w:fldChar w:fldCharType="end"/>
      </w:r>
      <w:r>
        <w:t>.</w:t>
      </w:r>
    </w:p>
    <w:p w14:paraId="792C80DE" w14:textId="77777777" w:rsidR="00B30889" w:rsidRPr="0074762E" w:rsidRDefault="00F66368" w:rsidP="00B30889">
      <w:pPr>
        <w:suppressAutoHyphens w:val="0"/>
        <w:spacing w:after="200" w:line="276" w:lineRule="auto"/>
        <w:rPr>
          <w:rFonts w:cs="Arial"/>
          <w:noProof/>
        </w:rPr>
      </w:pPr>
      <w:r>
        <w:rPr>
          <w:rFonts w:cs="Arial"/>
          <w:noProof/>
        </w:rPr>
        <w:lastRenderedPageBreak/>
        <w:t>In a seperate New Zealand</w:t>
      </w:r>
      <w:r w:rsidR="00593290">
        <w:rPr>
          <w:rFonts w:cs="Arial"/>
          <w:noProof/>
        </w:rPr>
        <w:t>/</w:t>
      </w:r>
      <w:r>
        <w:rPr>
          <w:rFonts w:cs="Arial"/>
          <w:noProof/>
        </w:rPr>
        <w:t xml:space="preserve">Australian survey, </w:t>
      </w:r>
      <w:r w:rsidR="00B30889" w:rsidRPr="001E375B">
        <w:rPr>
          <w:rFonts w:cs="Arial"/>
          <w:noProof/>
        </w:rPr>
        <w:t>par</w:t>
      </w:r>
      <w:r w:rsidR="00B30889">
        <w:rPr>
          <w:rFonts w:cs="Arial"/>
          <w:noProof/>
        </w:rPr>
        <w:t xml:space="preserve">ticipants were asked </w:t>
      </w:r>
      <w:r w:rsidR="00B30889" w:rsidRPr="001E375B">
        <w:rPr>
          <w:rFonts w:cs="Arial"/>
          <w:noProof/>
        </w:rPr>
        <w:t>what ‘information they looked for when purchasing a new product for the first time’</w:t>
      </w:r>
      <w:r w:rsidR="00593290">
        <w:rPr>
          <w:rFonts w:cs="Arial"/>
          <w:noProof/>
        </w:rPr>
        <w:t>. Forty nine</w:t>
      </w:r>
      <w:r w:rsidR="00B30889" w:rsidRPr="001E375B">
        <w:rPr>
          <w:rFonts w:cs="Arial"/>
          <w:noProof/>
        </w:rPr>
        <w:t xml:space="preserve"> percent of Australian and New Zealand consumers</w:t>
      </w:r>
      <w:r w:rsidR="00B30889">
        <w:rPr>
          <w:rFonts w:cs="Arial"/>
          <w:noProof/>
        </w:rPr>
        <w:t xml:space="preserve"> said they</w:t>
      </w:r>
      <w:r w:rsidR="00B30889" w:rsidRPr="001E375B">
        <w:rPr>
          <w:rFonts w:cs="Arial"/>
          <w:noProof/>
        </w:rPr>
        <w:t xml:space="preserve"> ‘looked for’ ‘cooking/storage instructions’ </w:t>
      </w:r>
      <w:r w:rsidR="00B30889" w:rsidRPr="001E375B">
        <w:rPr>
          <w:rFonts w:cs="Arial"/>
          <w:noProof/>
        </w:rPr>
        <w:fldChar w:fldCharType="begin" w:fldLock="1"/>
      </w:r>
      <w:r w:rsidR="0075317C">
        <w:rPr>
          <w:rFonts w:cs="Arial"/>
          <w:noProof/>
        </w:rPr>
        <w:instrText>ADDIN CSL_CITATION { "citationItems" : [ { "id" : "ITEM-1", "itemData" : { "ISBN" : "9780642345561", "author" : [ { "dropping-particle" : "", "family" : "TNS Social Research", "given" : "", "non-dropping-particle" : "", "parse-names" : false, "suffix" : "" } ], "id" : "ITEM-1", "issue" : "January", "issued" : { "date-parts" : [ [ "2008" ] ] }, "publisher-place" : "Canberra", "title" : "Consumer Attitudes Survey 2007: A benchmark survey of consumers' attitudes to food issues", "type" : "report" }, "uris" : [ "http://www.mendeley.com/documents/?uuid=e5a27449-0435-4c3e-bfca-21a0fc19e455" ] } ], "mendeley" : { "previouslyFormattedCitation" : "(TNS Social Research, 2008)" }, "properties" : { "noteIndex" : 0 }, "schema" : "https://github.com/citation-style-language/schema/raw/master/csl-citation.json" }</w:instrText>
      </w:r>
      <w:r w:rsidR="00B30889" w:rsidRPr="001E375B">
        <w:rPr>
          <w:rFonts w:cs="Arial"/>
          <w:noProof/>
        </w:rPr>
        <w:fldChar w:fldCharType="separate"/>
      </w:r>
      <w:r w:rsidR="00B30889" w:rsidRPr="001E375B">
        <w:rPr>
          <w:rFonts w:cs="Arial"/>
          <w:noProof/>
        </w:rPr>
        <w:t>(TNS Social Research, 2008)</w:t>
      </w:r>
      <w:r w:rsidR="00B30889" w:rsidRPr="001E375B">
        <w:rPr>
          <w:rFonts w:cs="Arial"/>
          <w:noProof/>
        </w:rPr>
        <w:fldChar w:fldCharType="end"/>
      </w:r>
      <w:r w:rsidR="00B30889" w:rsidRPr="001E375B">
        <w:rPr>
          <w:rFonts w:cs="Arial"/>
          <w:noProof/>
        </w:rPr>
        <w:t>.</w:t>
      </w:r>
    </w:p>
    <w:p w14:paraId="792C80DF" w14:textId="77777777" w:rsidR="00B30889" w:rsidRPr="00DB0F01" w:rsidRDefault="00F66368" w:rsidP="008E6694">
      <w:pPr>
        <w:suppressAutoHyphens w:val="0"/>
        <w:spacing w:after="200" w:line="276" w:lineRule="auto"/>
        <w:rPr>
          <w:rFonts w:cs="Arial"/>
          <w:noProof/>
        </w:rPr>
      </w:pPr>
      <w:r>
        <w:rPr>
          <w:rFonts w:cs="Arial"/>
          <w:noProof/>
        </w:rPr>
        <w:t xml:space="preserve">In England, </w:t>
      </w:r>
      <w:r w:rsidR="00B30889" w:rsidRPr="001E375B">
        <w:rPr>
          <w:rFonts w:cs="Arial"/>
          <w:noProof/>
        </w:rPr>
        <w:fldChar w:fldCharType="begin" w:fldLock="1"/>
      </w:r>
      <w:r w:rsidR="0075317C">
        <w:rPr>
          <w:rFonts w:cs="Arial"/>
          <w:noProof/>
        </w:rPr>
        <w:instrText>ADDIN CSL_CITATION { "citationItems" : [ { "id" : "ITEM-1", "itemData" : { "DOI" : "10.1080/09581596.2011.616879", "ISSN" : "09581596 (ISSN)", "abstract" : "In recent years, policy attention has moved from the safety of food at the point of sale to focus on the roles and responsibilities of the consumer in managing food risks. Although the redefinition of consumer roles and responsibilities has taken place across the board, responsibilities for risk management and avoidance are not equally distributed, as some consumers are significantly more 'vulnerable' than others to food-borne illnesses. Nevertheless, vulnerability to food poisoning does not immediately equate with being 'at risk'. Orienting itself primarily to the example of listeriosis in the over-60s, this article draws on the early findings of current qualitative research into older people's attitudes to food and use of date labels to consider the relationship between vulnerability and food safety risk. It situates this study within a review of existing studies of food choice in later life to argue for its relevance to food safety policy. It suggests that this can best be developed by adopting an approach that draws on theories of social practice. \u00a9 2011 Copyright Taylor and Francis Group, LLC.", "author" : [ { "dropping-particle" : "", "family" : "Milne", "given" : "R", "non-dropping-particle" : "", "parse-names" : false, "suffix" : "" } ], "container-title" : "Critical Public Health", "id" : "ITEM-1", "issue" : "4", "issued" : { "date-parts" : [ [ "2011" ] ] }, "note" : "Cited By (since 1996):2\n\n        \nExport Date: 16 February 2014\n\n        \nSource: Scopus\n\n        \nCODEN: CPHRC\n\n        \nLanguage of Original Document: English\n\n        \nCorrespondence Address: Milne, R.; Department of Geography, University of Sheffield, Sheffield, United Kingdom; email: r.j.milne@sheffield.ac.uk\n\n        \nReferences: (2009) Report on the increased incidence of listeriosis in the UK, , ACMSF. London: Ad Hoc Group on Vulnerable Groups, Advisory Committee on the Microbiological Safety of Food; \nBanister, D., Bowling, A., Quality of life for the elderly: the transport dimension (2004) Transport Policy, 11, pp. 105-115; \nBarnes, M., (2006) The social exclusion of older people: Evidence from the first wave of the English longitudinal study of ageing, , London: Office of the Deputy Prime Minister; \nBrennan, M., McCarthy, M., Ritson, C., Why do consumers deviate from best microbiological food safety advice? An examination of 'high-risk' consumers on the island of Ireland (2007) Appetite, 49 (2), pp. 405-418; \nBromley, R.D.F., Thomas, C.J., The retail revolution, the carless shopper and disadvantage (1993) Transactions of the Institute of British Geographers, 18 (2), pp. 222-236; \n(2008) Food: An analysis of the issues, , Cabinet Office. Discussion Paper. London: Strategy Unit, Cabinet Office; \nCaraher, M., Access to healthy foods: Part I. Barriers to accessing healthy foods: differentials by gender, social class, income and mode of transport (1998) Health Education Journal, 57 (3), pp. 191-201; \nCates, S.C., Older adults' knowledge, attitudes, and practices regarding listeriosis prevention (2006) Food Protection Trends, 26 (11), pp. 774-785; \nCoveney, J., O'Dwyer, L., Effects of mobility and location on food access (2009) Health and Place, 15 (1), pp. 45-55; \nCummins, S., McIntyre, S., Food deserts-evidence and assumption in health policy making (2002) British Medical Journal, 325 (7361), pp. 436-438; \nDean, M., Factors influencing eating a varied diet in old age (2009) Public Health Nutrition, 12 (12), pp. 2421-2427; \nEvans, D., Beyond the throwaway society: Ordinary domestic practice and a sociological approach to household food waste Sociology, , in press; \nEverts, J., Jackson, P., Modernisation and the practices of contemporary food shopping (2009) Environment and Planning D: Society and Space, 27 (5), pp. 917-935; \nGiles, E., (2009) Older people and food: A synthesis of evidence, , London: FSA Social Science Research Unit; \nGillespie, I.A., Listeria monocytogenes infection in the over-60s in England between 2005 and 2008: a retrospective case-control study utilizing market research panel data (2010) Foodborne Pathogens and Disease, 7 (11), pp. 1373-1379; \nGillespie, I.A., Human listeriosis in England, 2001-2007: association with neighbourhood deprivation (2010) Euro Surveillance, 15 (27). , pii=19609; \nGoulet, V., Increasing incidence of listeriosis in France and other European countries (2008) Emerging Infectious Diseases, 14 (5), pp. 734-740; \nGreen, J.M., Public understanding of food risks in four European countries: a qualitative study (2005) European Journal of Public Health, 15 (5), pp. 523-527; \nHalkier, B., Jensen, I., Methodological challenges in using practice theory in consumption research. Examples from a study on handling nutritional contestations of food consumption (2011) Journal of Consumer Culture, 11 (1), pp. 101-123; \nHerne, S., Research on food choice and nutritional status in elderly people: a review (1995) British Food Journal, 97 (9), pp. 12-29; \nHockey, J., James, A., (1993) Growing up and growing old: Ageing and dependency in the life course, , London: Sage Publications; \nHutton, D., (2009) Look out for listeria: Reducing food poisoning in the over 60s, , Speech by Deirdre Hutton, Chair, at Food Standards Agency Parliamentary reception, Members' Dining Room, Palace of Westminster, Wednesday, 17 June 2009; \nJackson, P., Retail restructuring and consumer choice 2. Understanding consumer choice at the household level (2006) Environment and Planning A, 38 (1), pp. 47-67; \nJackson, P., Holbrook, B., Multiple meanings: shopping and the cultural politics of identity (1995) Environment and Planning A, 27 (12), pp. 1913-1930; \nJohnson, A.E., Food safety knowledge and practice among elderly people living at home (1998) Journal of Epidemiology and Community Health, 52 (11), pp. 745-748; \nKitzinger, J., Qualitative research: introducing focus groups (1995) British Medical Journal, 311 (7000), pp. 299-302; \nKitzinger, J., Barbour, R., (1999) Developing focus group research: Politics, theory and practice, , London: Sage Publications; \nLumbers, M., Raats, M.M., Food choices in later life (2006) Psychology of food choice, , In: Shepherd R, Raats M, editors Wallingford, UK: CABI Pub in association with the Nutrition Society, Frontiers in Nutritional Science, no 3; \nMaycroft, N., Not moving things along: hoarding, clutter and other ambiguous matter (2009) Journal of Consumer Behaviour, 8 (6), pp. 354-364; \nMcKie, L., Older people and food: independence, locality and diet (1999) British Food Journal, 101 (7), pp. 528-536; \nMeah, A., Watson, M., Saints and slackers: challenging discourses about the decline of domestic cooking (2011) Sociological Research, 16 (2), p. 6. , http://www.socresonline.org.uk/16/2/6.html, [online]. Available from; \nMilton, A., Mullan, B., Consumer food safety education for the domestic environment: a systematic review (2010) British Food Journal, 112 (9), pp. 1003-1022. , Emerald Group; \nReckwitz, A., Toward a theory of social practices: a development in culturalist theorizing (2002) European Journal of Social Theory, 5 (2), pp. 243-263; \nShove, E., Pantzar, M., Understanding innovation in practice: a discussion of the production and re-production of Nordic walking (2010) Technology Analysis and Strategic Management, 22 (4), pp. 447-461; \nShove, E., Southerton, D., Defrosting the freezer: from novelty to convenience: a narrative of normalization (2000) Journal of Material Culture, 5 (3), pp. 301-319; \n(2009) L. monocytogenes and food storage and food handling practices of the over 60s at home, , SSRC. Report of the Social Science Research Committee Working Group on Listeria; \nTerpstra, M.J., Food storage and disposal: consumer practices and knowledge (2005) British Food Journal, 107 (7), pp. 526-533; \nTurrini, A., The informal networks in food procurement by older people-a cross European comparison (2010) Ageing International, 35 (4), pp. 253-275; \nWarde, A., Consumption and theories of practice (2005) Journal of Consumer Culture, 5 (2), pp. 131-153; \nWilson, L.C., Alexander, A., Lumbers, M., Food access and dietary variety among older people (2004) International Journal of Retail &amp; Distribution Management, 32 (2), pp. 109-122; \n(2008) The food we waste, , WRAP. Banbury: Waste and Resources Action Programme; \nWrigley, N., Food deserts in British cities: policy context and research priorities (2002) Urban Studies, 39 (11), pp. 2029-2040", "page" : "485-495", "publisher-place" : "Department of Geography, University of Sheffield, Sheffield, United Kingdom", "title" : "A focus group study of food safety practices in relation to listeriosis among the over-60s", "type" : "article-journal", "volume" : "21" }, "uris" : [ "http://www.mendeley.com/documents/?uuid=4e784d10-2af1-4d9b-90d2-675d45f86c9e" ] } ], "mendeley" : { "manualFormatting" : "Milne (2011)", "previouslyFormattedCitation" : "(Milne, 2011)" }, "properties" : { "noteIndex" : 0 }, "schema" : "https://github.com/citation-style-language/schema/raw/master/csl-citation.json" }</w:instrText>
      </w:r>
      <w:r w:rsidR="00B30889" w:rsidRPr="001E375B">
        <w:rPr>
          <w:rFonts w:cs="Arial"/>
          <w:noProof/>
        </w:rPr>
        <w:fldChar w:fldCharType="separate"/>
      </w:r>
      <w:r w:rsidR="00B30889" w:rsidRPr="001E375B">
        <w:rPr>
          <w:rFonts w:cs="Arial"/>
          <w:noProof/>
        </w:rPr>
        <w:t>Milne (2011)</w:t>
      </w:r>
      <w:r w:rsidR="00B30889" w:rsidRPr="001E375B">
        <w:rPr>
          <w:rFonts w:cs="Arial"/>
          <w:noProof/>
        </w:rPr>
        <w:fldChar w:fldCharType="end"/>
      </w:r>
      <w:r w:rsidR="00B30889" w:rsidRPr="001E375B">
        <w:rPr>
          <w:rFonts w:cs="Arial"/>
          <w:noProof/>
        </w:rPr>
        <w:t xml:space="preserve"> carried out 6 high quality focus groups with older people (aged 60-90 years). The recollection of the ‘war years’ affected their practices as they ‘did not throw anything away’. They also recollected that buying patterns have changed markedly – whereas they’d only buy for a few days ahead and eat food quickly – negating the need for storage and date marking (no refrigerators)</w:t>
      </w:r>
      <w:r w:rsidR="00556F09">
        <w:rPr>
          <w:rFonts w:cs="Arial"/>
          <w:noProof/>
        </w:rPr>
        <w:t>,</w:t>
      </w:r>
      <w:r w:rsidR="00B30889" w:rsidRPr="001E375B">
        <w:rPr>
          <w:rFonts w:cs="Arial"/>
          <w:noProof/>
        </w:rPr>
        <w:t xml:space="preserve"> now they do a weekly, fortnightly or monthly shop – to stock fridges, freezers and pantries. The authors conclude</w:t>
      </w:r>
      <w:r w:rsidR="009B1492">
        <w:rPr>
          <w:rFonts w:cs="Arial"/>
          <w:noProof/>
        </w:rPr>
        <w:t>d</w:t>
      </w:r>
      <w:r w:rsidR="00B30889" w:rsidRPr="001E375B">
        <w:rPr>
          <w:rFonts w:cs="Arial"/>
          <w:noProof/>
        </w:rPr>
        <w:t xml:space="preserve"> that focusing on social causes of food safety</w:t>
      </w:r>
      <w:r w:rsidR="00CC2CDD">
        <w:rPr>
          <w:rFonts w:cs="Arial"/>
          <w:noProof/>
        </w:rPr>
        <w:t>-related harm</w:t>
      </w:r>
      <w:r w:rsidR="009B1492">
        <w:rPr>
          <w:rFonts w:cs="Arial"/>
          <w:noProof/>
        </w:rPr>
        <w:t xml:space="preserve"> allowed</w:t>
      </w:r>
      <w:r w:rsidR="00B30889" w:rsidRPr="001E375B">
        <w:rPr>
          <w:rFonts w:cs="Arial"/>
          <w:noProof/>
        </w:rPr>
        <w:t xml:space="preserve"> the potential for alternative interventions such as ensuring access to regular food delivery services, rather than regular information interventions (that ‘blame the consumer’) </w:t>
      </w:r>
      <w:r w:rsidR="00B30889" w:rsidRPr="001E375B">
        <w:rPr>
          <w:rFonts w:cs="Arial"/>
          <w:noProof/>
        </w:rPr>
        <w:fldChar w:fldCharType="begin" w:fldLock="1"/>
      </w:r>
      <w:r w:rsidR="0075317C">
        <w:rPr>
          <w:rFonts w:cs="Arial"/>
          <w:noProof/>
        </w:rPr>
        <w:instrText>ADDIN CSL_CITATION { "citationItems" : [ { "id" : "ITEM-1", "itemData" : { "DOI" : "10.1080/09581596.2011.616879", "ISSN" : "09581596 (ISSN)", "abstract" : "In recent years, policy attention has moved from the safety of food at the point of sale to focus on the roles and responsibilities of the consumer in managing food risks. Although the redefinition of consumer roles and responsibilities has taken place across the board, responsibilities for risk management and avoidance are not equally distributed, as some consumers are significantly more 'vulnerable' than others to food-borne illnesses. Nevertheless, vulnerability to food poisoning does not immediately equate with being 'at risk'. Orienting itself primarily to the example of listeriosis in the over-60s, this article draws on the early findings of current qualitative research into older people's attitudes to food and use of date labels to consider the relationship between vulnerability and food safety risk. It situates this study within a review of existing studies of food choice in later life to argue for its relevance to food safety policy. It suggests that this can best be developed by adopting an approach that draws on theories of social practice. \u00a9 2011 Copyright Taylor and Francis Group, LLC.", "author" : [ { "dropping-particle" : "", "family" : "Milne", "given" : "R", "non-dropping-particle" : "", "parse-names" : false, "suffix" : "" } ], "container-title" : "Critical Public Health", "id" : "ITEM-1", "issue" : "4", "issued" : { "date-parts" : [ [ "2011" ] ] }, "note" : "Cited By (since 1996):2\n\n        \nExport Date: 16 February 2014\n\n        \nSource: Scopus\n\n        \nCODEN: CPHRC\n\n        \nLanguage of Original Document: English\n\n        \nCorrespondence Address: Milne, R.; Department of Geography, University of Sheffield, Sheffield, United Kingdom; email: r.j.milne@sheffield.ac.uk\n\n        \nReferences: (2009) Report on the increased incidence of listeriosis in the UK, , ACMSF. London: Ad Hoc Group on Vulnerable Groups, Advisory Committee on the Microbiological Safety of Food; \nBanister, D., Bowling, A., Quality of life for the elderly: the transport dimension (2004) Transport Policy, 11, pp. 105-115; \nBarnes, M., (2006) The social exclusion of older people: Evidence from the first wave of the English longitudinal study of ageing, , London: Office of the Deputy Prime Minister; \nBrennan, M., McCarthy, M., Ritson, C., Why do consumers deviate from best microbiological food safety advice? An examination of 'high-risk' consumers on the island of Ireland (2007) Appetite, 49 (2), pp. 405-418; \nBromley, R.D.F., Thomas, C.J., The retail revolution, the carless shopper and disadvantage (1993) Transactions of the Institute of British Geographers, 18 (2), pp. 222-236; \n(2008) Food: An analysis of the issues, , Cabinet Office. Discussion Paper. London: Strategy Unit, Cabinet Office; \nCaraher, M., Access to healthy foods: Part I. Barriers to accessing healthy foods: differentials by gender, social class, income and mode of transport (1998) Health Education Journal, 57 (3), pp. 191-201; \nCates, S.C., Older adults' knowledge, attitudes, and practices regarding listeriosis prevention (2006) Food Protection Trends, 26 (11), pp. 774-785; \nCoveney, J., O'Dwyer, L., Effects of mobility and location on food access (2009) Health and Place, 15 (1), pp. 45-55; \nCummins, S., McIntyre, S., Food deserts-evidence and assumption in health policy making (2002) British Medical Journal, 325 (7361), pp. 436-438; \nDean, M., Factors influencing eating a varied diet in old age (2009) Public Health Nutrition, 12 (12), pp. 2421-2427; \nEvans, D., Beyond the throwaway society: Ordinary domestic practice and a sociological approach to household food waste Sociology, , in press; \nEverts, J., Jackson, P., Modernisation and the practices of contemporary food shopping (2009) Environment and Planning D: Society and Space, 27 (5), pp. 917-935; \nGiles, E., (2009) Older people and food: A synthesis of evidence, , London: FSA Social Science Research Unit; \nGillespie, I.A., Listeria monocytogenes infection in the over-60s in England between 2005 and 2008: a retrospective case-control study utilizing market research panel data (2010) Foodborne Pathogens and Disease, 7 (11), pp. 1373-1379; \nGillespie, I.A., Human listeriosis in England, 2001-2007: association with neighbourhood deprivation (2010) Euro Surveillance, 15 (27). , pii=19609; \nGoulet, V., Increasing incidence of listeriosis in France and other European countries (2008) Emerging Infectious Diseases, 14 (5), pp. 734-740; \nGreen, J.M., Public understanding of food risks in four European countries: a qualitative study (2005) European Journal of Public Health, 15 (5), pp. 523-527; \nHalkier, B., Jensen, I., Methodological challenges in using practice theory in consumption research. Examples from a study on handling nutritional contestations of food consumption (2011) Journal of Consumer Culture, 11 (1), pp. 101-123; \nHerne, S., Research on food choice and nutritional status in elderly people: a review (1995) British Food Journal, 97 (9), pp. 12-29; \nHockey, J., James, A., (1993) Growing up and growing old: Ageing and dependency in the life course, , London: Sage Publications; \nHutton, D., (2009) Look out for listeria: Reducing food poisoning in the over 60s, , Speech by Deirdre Hutton, Chair, at Food Standards Agency Parliamentary reception, Members' Dining Room, Palace of Westminster, Wednesday, 17 June 2009; \nJackson, P., Retail restructuring and consumer choice 2. Understanding consumer choice at the household level (2006) Environment and Planning A, 38 (1), pp. 47-67; \nJackson, P., Holbrook, B., Multiple meanings: shopping and the cultural politics of identity (1995) Environment and Planning A, 27 (12), pp. 1913-1930; \nJohnson, A.E., Food safety knowledge and practice among elderly people living at home (1998) Journal of Epidemiology and Community Health, 52 (11), pp. 745-748; \nKitzinger, J., Qualitative research: introducing focus groups (1995) British Medical Journal, 311 (7000), pp. 299-302; \nKitzinger, J., Barbour, R., (1999) Developing focus group research: Politics, theory and practice, , London: Sage Publications; \nLumbers, M., Raats, M.M., Food choices in later life (2006) Psychology of food choice, , In: Shepherd R, Raats M, editors Wallingford, UK: CABI Pub in association with the Nutrition Society, Frontiers in Nutritional Science, no 3; \nMaycroft, N., Not moving things along: hoarding, clutter and other ambiguous matter (2009) Journal of Consumer Behaviour, 8 (6), pp. 354-364; \nMcKie, L., Older people and food: independence, locality and diet (1999) British Food Journal, 101 (7), pp. 528-536; \nMeah, A., Watson, M., Saints and slackers: challenging discourses about the decline of domestic cooking (2011) Sociological Research, 16 (2), p. 6. , http://www.socresonline.org.uk/16/2/6.html, [online]. Available from; \nMilton, A., Mullan, B., Consumer food safety education for the domestic environment: a systematic review (2010) British Food Journal, 112 (9), pp. 1003-1022. , Emerald Group; \nReckwitz, A., Toward a theory of social practices: a development in culturalist theorizing (2002) European Journal of Social Theory, 5 (2), pp. 243-263; \nShove, E., Pantzar, M., Understanding innovation in practice: a discussion of the production and re-production of Nordic walking (2010) Technology Analysis and Strategic Management, 22 (4), pp. 447-461; \nShove, E., Southerton, D., Defrosting the freezer: from novelty to convenience: a narrative of normalization (2000) Journal of Material Culture, 5 (3), pp. 301-319; \n(2009) L. monocytogenes and food storage and food handling practices of the over 60s at home, , SSRC. Report of the Social Science Research Committee Working Group on Listeria; \nTerpstra, M.J., Food storage and disposal: consumer practices and knowledge (2005) British Food Journal, 107 (7), pp. 526-533; \nTurrini, A., The informal networks in food procurement by older people-a cross European comparison (2010) Ageing International, 35 (4), pp. 253-275; \nWarde, A., Consumption and theories of practice (2005) Journal of Consumer Culture, 5 (2), pp. 131-153; \nWilson, L.C., Alexander, A., Lumbers, M., Food access and dietary variety among older people (2004) International Journal of Retail &amp; Distribution Management, 32 (2), pp. 109-122; \n(2008) The food we waste, , WRAP. Banbury: Waste and Resources Action Programme; \nWrigley, N., Food deserts in British cities: policy context and research priorities (2002) Urban Studies, 39 (11), pp. 2029-2040", "page" : "485-495", "publisher-place" : "Department of Geography, University of Sheffield, Sheffield, United Kingdom", "title" : "A focus group study of food safety practices in relation to listeriosis among the over-60s", "type" : "article-journal", "volume" : "21" }, "uris" : [ "http://www.mendeley.com/documents/?uuid=4e784d10-2af1-4d9b-90d2-675d45f86c9e" ] } ], "mendeley" : { "previouslyFormattedCitation" : "(Milne, 2011)" }, "properties" : { "noteIndex" : 0 }, "schema" : "https://github.com/citation-style-language/schema/raw/master/csl-citation.json" }</w:instrText>
      </w:r>
      <w:r w:rsidR="00B30889" w:rsidRPr="001E375B">
        <w:rPr>
          <w:rFonts w:cs="Arial"/>
          <w:noProof/>
        </w:rPr>
        <w:fldChar w:fldCharType="separate"/>
      </w:r>
      <w:r w:rsidR="00B30889" w:rsidRPr="001E375B">
        <w:rPr>
          <w:rFonts w:cs="Arial"/>
          <w:noProof/>
        </w:rPr>
        <w:t>(Milne, 2011)</w:t>
      </w:r>
      <w:r w:rsidR="00B30889" w:rsidRPr="001E375B">
        <w:rPr>
          <w:rFonts w:cs="Arial"/>
          <w:noProof/>
        </w:rPr>
        <w:fldChar w:fldCharType="end"/>
      </w:r>
      <w:r w:rsidR="00DB0F01">
        <w:rPr>
          <w:rFonts w:cs="Arial"/>
          <w:noProof/>
        </w:rPr>
        <w:t xml:space="preserve">. </w:t>
      </w:r>
    </w:p>
    <w:p w14:paraId="792C80E0" w14:textId="77777777" w:rsidR="00B30889" w:rsidRPr="00B30889" w:rsidRDefault="00B30889" w:rsidP="008E6694">
      <w:pPr>
        <w:suppressAutoHyphens w:val="0"/>
        <w:spacing w:after="200" w:line="276" w:lineRule="auto"/>
        <w:rPr>
          <w:rFonts w:cs="Arial"/>
          <w:b/>
          <w:noProof/>
        </w:rPr>
      </w:pPr>
      <w:r w:rsidRPr="00B30889">
        <w:rPr>
          <w:rFonts w:cs="Arial"/>
          <w:b/>
          <w:noProof/>
        </w:rPr>
        <w:t>Storage instructions: When using products</w:t>
      </w:r>
    </w:p>
    <w:p w14:paraId="792C80E1" w14:textId="77777777" w:rsidR="00B30889" w:rsidRDefault="00B30889" w:rsidP="00B30889">
      <w:pPr>
        <w:suppressAutoHyphens w:val="0"/>
        <w:spacing w:after="200" w:line="276" w:lineRule="auto"/>
      </w:pPr>
      <w:r>
        <w:t xml:space="preserve">In the large high quality survey undertaken in New Zealand and Australia, when participants were asked if they used the preparation/storage instructions, 45 percent said they did </w:t>
      </w:r>
      <w:r>
        <w:fldChar w:fldCharType="begin" w:fldLock="1"/>
      </w:r>
      <w:r w:rsidR="0075317C">
        <w:instrText>ADDIN CSL_CITATION { "citationItems" : [ { "id" : "ITEM-1", "itemData" : { "author" : [ { "dropping-particle" : "", "family" : "NFO Donovan Research", "given" : "", "non-dropping-particle" : "", "parse-names" : false, "suffix" : "" } ], "id" : "ITEM-1", "issue" : "4", "issued" : { "date-parts" : [ [ "2003" ] ] }, "publisher-place" : "Canberra", "title" : "FOOD LABELLING ISSUES : Quantitative Research with Consumers. Evaluation Report Series Number 4", "type" : "report" }, "uris" : [ "http://www.mendeley.com/documents/?uuid=dc2d3758-dc1b-4140-a5a2-6cd57cc4d079" ] } ], "mendeley" : { "previouslyFormattedCitation" : "(NFO Donovan Research, 2003)" }, "properties" : { "noteIndex" : 0 }, "schema" : "https://github.com/citation-style-language/schema/raw/master/csl-citation.json" }</w:instrText>
      </w:r>
      <w:r>
        <w:fldChar w:fldCharType="separate"/>
      </w:r>
      <w:r w:rsidRPr="009D334E">
        <w:rPr>
          <w:noProof/>
        </w:rPr>
        <w:t>(NFO Donovan Research, 2003)</w:t>
      </w:r>
      <w:r>
        <w:fldChar w:fldCharType="end"/>
      </w:r>
      <w:r>
        <w:t>.</w:t>
      </w:r>
    </w:p>
    <w:p w14:paraId="792C80E2" w14:textId="77777777" w:rsidR="008E6694" w:rsidRPr="001E375B" w:rsidRDefault="00F66368" w:rsidP="00B30889">
      <w:pPr>
        <w:suppressAutoHyphens w:val="0"/>
        <w:spacing w:after="200" w:line="276" w:lineRule="auto"/>
        <w:rPr>
          <w:rFonts w:cs="Arial"/>
          <w:noProof/>
        </w:rPr>
      </w:pPr>
      <w:r>
        <w:rPr>
          <w:rFonts w:cs="Arial"/>
          <w:noProof/>
        </w:rPr>
        <w:t>However i</w:t>
      </w:r>
      <w:r w:rsidR="00C56964">
        <w:rPr>
          <w:rFonts w:cs="Arial"/>
          <w:noProof/>
        </w:rPr>
        <w:t xml:space="preserve">n </w:t>
      </w:r>
      <w:r w:rsidR="009B1492">
        <w:rPr>
          <w:rFonts w:cs="Arial"/>
          <w:noProof/>
        </w:rPr>
        <w:t>a</w:t>
      </w:r>
      <w:r>
        <w:rPr>
          <w:rFonts w:cs="Arial"/>
          <w:noProof/>
        </w:rPr>
        <w:t xml:space="preserve"> high quality study when </w:t>
      </w:r>
      <w:r w:rsidR="009B1492">
        <w:rPr>
          <w:rFonts w:cs="Arial"/>
          <w:noProof/>
        </w:rPr>
        <w:t xml:space="preserve">United Kingdom </w:t>
      </w:r>
      <w:r>
        <w:rPr>
          <w:rFonts w:cs="Arial"/>
          <w:noProof/>
        </w:rPr>
        <w:t xml:space="preserve">consumers were observed in </w:t>
      </w:r>
      <w:r w:rsidR="00C56964">
        <w:rPr>
          <w:rFonts w:cs="Arial"/>
          <w:noProof/>
        </w:rPr>
        <w:t>their homes, m</w:t>
      </w:r>
      <w:r w:rsidR="008E6694" w:rsidRPr="001E375B">
        <w:rPr>
          <w:rFonts w:cs="Arial"/>
          <w:noProof/>
        </w:rPr>
        <w:t xml:space="preserve">any </w:t>
      </w:r>
      <w:r w:rsidR="00C56964">
        <w:rPr>
          <w:rFonts w:cs="Arial"/>
          <w:noProof/>
        </w:rPr>
        <w:t>participants di</w:t>
      </w:r>
      <w:r w:rsidR="008E6694" w:rsidRPr="001E375B">
        <w:rPr>
          <w:rFonts w:cs="Arial"/>
          <w:noProof/>
        </w:rPr>
        <w:t>d not read or assimilate information regarding ‘use within three days</w:t>
      </w:r>
      <w:r w:rsidR="00200CCD">
        <w:rPr>
          <w:rFonts w:cs="Arial"/>
          <w:noProof/>
        </w:rPr>
        <w:t xml:space="preserve"> after opening</w:t>
      </w:r>
      <w:r w:rsidR="008E6694" w:rsidRPr="001E375B">
        <w:rPr>
          <w:rFonts w:cs="Arial"/>
          <w:noProof/>
        </w:rPr>
        <w:t>’ and were observed storing opened jars in the cupboard or fridge for weeks, rather than following the storage instructions on the label</w:t>
      </w:r>
      <w:r>
        <w:rPr>
          <w:rFonts w:cs="Arial"/>
          <w:noProof/>
        </w:rPr>
        <w:t xml:space="preserve"> </w:t>
      </w:r>
      <w:r w:rsidRPr="00CE3C98">
        <w:fldChar w:fldCharType="begin" w:fldLock="1"/>
      </w:r>
      <w:r w:rsidR="0075317C">
        <w:instrText>ADDIN CSL_CITATION { "citationItems" : [ { "id" : "ITEM-1", "itemData" : { "author" : [ { "dropping-particle" : "", "family" : "Ipsos MORI", "given" : "", "non-dropping-particle" : "", "parse-names" : false, "suffix" : "" } ], "id" : "ITEM-1", "issue" : "January", "issued" : { "date-parts" : [ [ "2010" ] ] }, "publisher-place" : "London", "title" : "Qualitative Research to Explore Peoples \u201f Use of Food Labelling Information Ipsos MORI", "type" : "report" }, "uris" : [ "http://www.mendeley.com/documents/?uuid=04e36eb9-1b13-4ce4-bc55-95447ce2e774" ] } ], "mendeley" : { "previouslyFormattedCitation" : "(Ipsos MORI, 2010)" }, "properties" : { "noteIndex" : 0 }, "schema" : "https://github.com/citation-style-language/schema/raw/master/csl-citation.json" }</w:instrText>
      </w:r>
      <w:r w:rsidRPr="00CE3C98">
        <w:fldChar w:fldCharType="separate"/>
      </w:r>
      <w:r w:rsidRPr="00CE3C98">
        <w:rPr>
          <w:noProof/>
        </w:rPr>
        <w:t>(Ipsos MORI, 2010)</w:t>
      </w:r>
      <w:r w:rsidRPr="00CE3C98">
        <w:fldChar w:fldCharType="end"/>
      </w:r>
      <w:r w:rsidR="008E6694" w:rsidRPr="001E375B">
        <w:rPr>
          <w:rFonts w:cs="Arial"/>
          <w:noProof/>
        </w:rPr>
        <w:t>. Consumers explained that they di</w:t>
      </w:r>
      <w:r w:rsidR="00200CCD">
        <w:rPr>
          <w:rFonts w:cs="Arial"/>
          <w:noProof/>
        </w:rPr>
        <w:t xml:space="preserve">d not look for date marking </w:t>
      </w:r>
      <w:r w:rsidR="008E6694" w:rsidRPr="001E375B">
        <w:rPr>
          <w:rFonts w:cs="Arial"/>
          <w:noProof/>
        </w:rPr>
        <w:t>on tinned and pre-frozen items, because they were less concerned about food label information for tinned items</w:t>
      </w:r>
      <w:r w:rsidR="00B30889">
        <w:rPr>
          <w:rFonts w:cs="Arial"/>
          <w:noProof/>
        </w:rPr>
        <w:t xml:space="preserve">. </w:t>
      </w:r>
      <w:r w:rsidR="001D06EC">
        <w:rPr>
          <w:rFonts w:cs="Arial"/>
          <w:noProof/>
        </w:rPr>
        <w:t>While not related to storage instructions per se, a</w:t>
      </w:r>
      <w:r w:rsidR="00B30889" w:rsidRPr="001E375B">
        <w:rPr>
          <w:rFonts w:cs="Arial"/>
          <w:noProof/>
        </w:rPr>
        <w:t xml:space="preserve"> large proportion of the sample did not understa</w:t>
      </w:r>
      <w:r w:rsidR="00200CCD">
        <w:rPr>
          <w:rFonts w:cs="Arial"/>
          <w:noProof/>
        </w:rPr>
        <w:t>nd the meaning of date marking</w:t>
      </w:r>
      <w:r w:rsidR="00B30889" w:rsidRPr="001E375B">
        <w:rPr>
          <w:rFonts w:cs="Arial"/>
          <w:noProof/>
        </w:rPr>
        <w:t xml:space="preserve"> (be that ‘use by’ or ‘best before’) in terms of freezing</w:t>
      </w:r>
      <w:r w:rsidR="001D06EC">
        <w:rPr>
          <w:rFonts w:cs="Arial"/>
          <w:noProof/>
        </w:rPr>
        <w:t xml:space="preserve"> (a method of storing)</w:t>
      </w:r>
      <w:r w:rsidR="00B30889">
        <w:rPr>
          <w:rFonts w:cs="Arial"/>
          <w:noProof/>
        </w:rPr>
        <w:t>. For example</w:t>
      </w:r>
      <w:r w:rsidR="00B269DA">
        <w:rPr>
          <w:rFonts w:cs="Arial"/>
          <w:noProof/>
        </w:rPr>
        <w:t>, participants</w:t>
      </w:r>
      <w:r w:rsidR="00B30889">
        <w:rPr>
          <w:rFonts w:cs="Arial"/>
          <w:noProof/>
        </w:rPr>
        <w:t xml:space="preserve"> </w:t>
      </w:r>
      <w:r w:rsidR="00B30889" w:rsidRPr="001E375B">
        <w:rPr>
          <w:rFonts w:cs="Arial"/>
          <w:noProof/>
        </w:rPr>
        <w:t>said they would throw away something past the ‘use by’ date despite it having been frozen within the date</w:t>
      </w:r>
      <w:r w:rsidR="001D06EC">
        <w:rPr>
          <w:rStyle w:val="FootnoteReference"/>
          <w:rFonts w:cs="Arial"/>
          <w:noProof/>
        </w:rPr>
        <w:footnoteReference w:id="4"/>
      </w:r>
      <w:r w:rsidR="00B269DA">
        <w:rPr>
          <w:rFonts w:cs="Arial"/>
          <w:noProof/>
        </w:rPr>
        <w:t xml:space="preserve"> </w:t>
      </w:r>
      <w:r w:rsidR="00B30889" w:rsidRPr="00CE3C98">
        <w:fldChar w:fldCharType="begin" w:fldLock="1"/>
      </w:r>
      <w:r w:rsidR="0075317C">
        <w:instrText>ADDIN CSL_CITATION { "citationItems" : [ { "id" : "ITEM-1", "itemData" : { "author" : [ { "dropping-particle" : "", "family" : "Ipsos MORI", "given" : "", "non-dropping-particle" : "", "parse-names" : false, "suffix" : "" } ], "id" : "ITEM-1", "issue" : "January", "issued" : { "date-parts" : [ [ "2010" ] ] }, "publisher-place" : "London", "title" : "Qualitative Research to Explore Peoples \u201f Use of Food Labelling Information Ipsos MORI", "type" : "report" }, "uris" : [ "http://www.mendeley.com/documents/?uuid=04e36eb9-1b13-4ce4-bc55-95447ce2e774" ] } ], "mendeley" : { "previouslyFormattedCitation" : "(Ipsos MORI, 2010)" }, "properties" : { "noteIndex" : 0 }, "schema" : "https://github.com/citation-style-language/schema/raw/master/csl-citation.json" }</w:instrText>
      </w:r>
      <w:r w:rsidR="00B30889" w:rsidRPr="00CE3C98">
        <w:fldChar w:fldCharType="separate"/>
      </w:r>
      <w:r w:rsidR="00B30889" w:rsidRPr="00CE3C98">
        <w:rPr>
          <w:noProof/>
        </w:rPr>
        <w:t>(Ipsos MORI, 2010)</w:t>
      </w:r>
      <w:r w:rsidR="00B30889" w:rsidRPr="00CE3C98">
        <w:fldChar w:fldCharType="end"/>
      </w:r>
      <w:r w:rsidR="00B30889" w:rsidRPr="00CE3C98">
        <w:t>.</w:t>
      </w:r>
      <w:r w:rsidR="00486BD7">
        <w:rPr>
          <w:rFonts w:cs="Arial"/>
          <w:noProof/>
        </w:rPr>
        <w:t xml:space="preserve"> </w:t>
      </w:r>
      <w:r w:rsidR="00486BD7">
        <w:rPr>
          <w:rFonts w:cs="Arial"/>
          <w:color w:val="000000"/>
        </w:rPr>
        <w:t>Finally, of relevance to this literature review, d</w:t>
      </w:r>
      <w:r w:rsidR="00486BD7" w:rsidRPr="00486BD7">
        <w:rPr>
          <w:rFonts w:cs="Arial"/>
          <w:color w:val="000000"/>
        </w:rPr>
        <w:t>ate mark</w:t>
      </w:r>
      <w:r w:rsidR="001D06EC">
        <w:rPr>
          <w:rFonts w:cs="Arial"/>
          <w:color w:val="000000"/>
        </w:rPr>
        <w:t>ing</w:t>
      </w:r>
      <w:r w:rsidR="00486BD7" w:rsidRPr="00486BD7">
        <w:rPr>
          <w:rFonts w:cs="Arial"/>
          <w:color w:val="000000"/>
        </w:rPr>
        <w:t xml:space="preserve"> received the highest proportion of </w:t>
      </w:r>
      <w:r w:rsidR="00486BD7">
        <w:rPr>
          <w:rFonts w:cs="Arial"/>
          <w:color w:val="000000"/>
        </w:rPr>
        <w:t>‘</w:t>
      </w:r>
      <w:r w:rsidR="00486BD7" w:rsidRPr="00486BD7">
        <w:rPr>
          <w:rFonts w:cs="Arial"/>
          <w:color w:val="000000"/>
        </w:rPr>
        <w:t>I trust what it</w:t>
      </w:r>
      <w:r w:rsidR="00486BD7">
        <w:rPr>
          <w:rFonts w:cs="Arial"/>
          <w:color w:val="000000"/>
        </w:rPr>
        <w:t xml:space="preserve"> </w:t>
      </w:r>
      <w:r w:rsidR="00486BD7" w:rsidRPr="00486BD7">
        <w:rPr>
          <w:rFonts w:cs="Arial"/>
          <w:color w:val="000000"/>
        </w:rPr>
        <w:t>says</w:t>
      </w:r>
      <w:r w:rsidR="00486BD7">
        <w:rPr>
          <w:rFonts w:cs="Arial"/>
          <w:color w:val="000000"/>
        </w:rPr>
        <w:t>’</w:t>
      </w:r>
      <w:r w:rsidR="00486BD7" w:rsidRPr="00486BD7">
        <w:rPr>
          <w:rFonts w:cs="Arial"/>
          <w:color w:val="000000"/>
        </w:rPr>
        <w:t xml:space="preserve"> responses (53%), followed by storage </w:t>
      </w:r>
      <w:r w:rsidR="00486BD7">
        <w:rPr>
          <w:rFonts w:cs="Arial"/>
          <w:color w:val="000000"/>
        </w:rPr>
        <w:t xml:space="preserve">and preparation </w:t>
      </w:r>
      <w:r w:rsidR="00486BD7" w:rsidRPr="00486BD7">
        <w:rPr>
          <w:rFonts w:cs="Arial"/>
          <w:color w:val="000000"/>
        </w:rPr>
        <w:t>instructions (50%).</w:t>
      </w:r>
    </w:p>
    <w:p w14:paraId="792C80E3" w14:textId="77777777" w:rsidR="008E6694" w:rsidRDefault="008E6694" w:rsidP="008E6694">
      <w:pPr>
        <w:suppressAutoHyphens w:val="0"/>
        <w:spacing w:after="200" w:line="276" w:lineRule="auto"/>
        <w:rPr>
          <w:rFonts w:cs="Arial"/>
          <w:noProof/>
        </w:rPr>
      </w:pPr>
      <w:r w:rsidRPr="001E375B">
        <w:rPr>
          <w:rFonts w:cs="Arial"/>
          <w:noProof/>
        </w:rPr>
        <w:t xml:space="preserve">The Food Safety Information Council (2013) carried out a telephone interview of 1201 Australians aged 18 and over (sample weighted to Australian Census data). The survey was judged to be medium quality. </w:t>
      </w:r>
      <w:r w:rsidR="009B1492">
        <w:rPr>
          <w:rFonts w:cs="Arial"/>
          <w:noProof/>
        </w:rPr>
        <w:t>Over half (58 percent) of participants</w:t>
      </w:r>
      <w:r w:rsidRPr="00BB6994">
        <w:rPr>
          <w:rFonts w:cs="Arial"/>
          <w:noProof/>
        </w:rPr>
        <w:t xml:space="preserve"> surveyed ‘</w:t>
      </w:r>
      <w:r w:rsidRPr="001E375B">
        <w:rPr>
          <w:rFonts w:cs="Arial"/>
          <w:noProof/>
        </w:rPr>
        <w:t>always</w:t>
      </w:r>
      <w:r w:rsidRPr="00BB6994">
        <w:rPr>
          <w:rFonts w:cs="Arial"/>
          <w:noProof/>
        </w:rPr>
        <w:t>’ or ‘</w:t>
      </w:r>
      <w:r w:rsidRPr="001E375B">
        <w:rPr>
          <w:rFonts w:cs="Arial"/>
          <w:noProof/>
        </w:rPr>
        <w:t>most of the time</w:t>
      </w:r>
      <w:r w:rsidRPr="00BB6994">
        <w:rPr>
          <w:rFonts w:cs="Arial"/>
          <w:noProof/>
        </w:rPr>
        <w:t>’ read ‘</w:t>
      </w:r>
      <w:r w:rsidRPr="001E375B">
        <w:rPr>
          <w:rFonts w:cs="Arial"/>
          <w:noProof/>
        </w:rPr>
        <w:t>storage instructions</w:t>
      </w:r>
      <w:r w:rsidRPr="00BB6994">
        <w:rPr>
          <w:rFonts w:cs="Arial"/>
          <w:noProof/>
        </w:rPr>
        <w:t>’ (males 57 percent; females 60 percent). When asked if they compl</w:t>
      </w:r>
      <w:r>
        <w:rPr>
          <w:rFonts w:cs="Arial"/>
          <w:noProof/>
        </w:rPr>
        <w:t xml:space="preserve">ied with ‘storage instructions’, </w:t>
      </w:r>
      <w:r w:rsidRPr="00BB6994">
        <w:rPr>
          <w:rFonts w:cs="Arial"/>
          <w:noProof/>
        </w:rPr>
        <w:t>89 percent</w:t>
      </w:r>
      <w:r>
        <w:rPr>
          <w:rFonts w:cs="Arial"/>
          <w:noProof/>
        </w:rPr>
        <w:t xml:space="preserve"> indicated they did</w:t>
      </w:r>
      <w:r w:rsidRPr="00BB6994">
        <w:rPr>
          <w:rFonts w:cs="Arial"/>
          <w:noProof/>
        </w:rPr>
        <w:t>.</w:t>
      </w:r>
    </w:p>
    <w:p w14:paraId="792C80E4" w14:textId="77777777" w:rsidR="008E6694" w:rsidRPr="001E375B" w:rsidRDefault="008E6694" w:rsidP="001E375B">
      <w:pPr>
        <w:suppressAutoHyphens w:val="0"/>
        <w:spacing w:after="200" w:line="276" w:lineRule="auto"/>
        <w:rPr>
          <w:rFonts w:cs="Arial"/>
          <w:noProof/>
        </w:rPr>
      </w:pPr>
      <w:r w:rsidRPr="001E375B">
        <w:rPr>
          <w:rFonts w:cs="Arial"/>
          <w:noProof/>
        </w:rPr>
        <w:t xml:space="preserve">A structured questionnaire of 103 consumers followed by three focus groups </w:t>
      </w:r>
      <w:r w:rsidRPr="001E375B">
        <w:rPr>
          <w:rFonts w:cs="Arial"/>
          <w:noProof/>
        </w:rPr>
        <w:fldChar w:fldCharType="begin" w:fldLock="1"/>
      </w:r>
      <w:r w:rsidR="0075317C">
        <w:rPr>
          <w:rFonts w:cs="Arial"/>
          <w:noProof/>
        </w:rPr>
        <w:instrText>ADDIN CSL_CITATION { "citationItems" : [ { "id" : "ITEM-1", "itemData" : { "ISBN" : "0034-6659", "abstract" : "Current knowledge and attitudes of consumers with regard to food labels was assessed by means of a questionnaire (n = 103) and subsequent focus groups. Results showed that the majority of consumers do not read food labels thoroughly, mainly due to the quantity and/or complexity of information provided, or because label information was not the main priority when purchasing the products. The majority was aware of \"best before\" or \"use-by\" dates on the label, particularly with fresh produce such as milk, however, the understanding and degree of personal interpretation of these terms can leave family members potentially at risk. Those who read the nutritional content on labels did so from necessity, due to dietary needs or food allergies, and were therefore forced to learn about the terminology. It was more probable that more educated professional consumers would read labels prior to purchase. It is noted that calls for simplification and more standardization have been made to ensure that all consumers can utilize the facts. Additional information could be displayed on a leaflet or information point next to the point of sale, although this may have logistical problems. It is concluded that sustained efforts are needed to continue to raise awareness of the role and importance of nutritional content and product expiry dates, which eventually may help consumers to experience a healthier lifestyle with regard to their food choices.", "author" : [ { "dropping-particle" : "", "family" : "McIlveen", "given" : "H", "non-dropping-particle" : "", "parse-names" : false, "suffix" : "" }, { "dropping-particle" : "", "family" : "Semple", "given" : "L", "non-dropping-particle" : "", "parse-names" : false, "suffix" : "" } ], "container-title" : "Nutrition and Food Science", "id" : "ITEM-1", "issue" : "2", "issued" : { "date-parts" : [ [ "2002" ] ] }, "page" : "80-84", "publisher-place" : "Univ. of Ulster, Jordanstown, Uk", "title" : "Seeing is believing: current consumer use and understanding of food labels.", "type" : "article-journal", "volume" : "32" }, "uris" : [ "http://www.mendeley.com/documents/?uuid=1dd8e0ef-baf4-4828-8877-d5cb7952570c" ] } ], "mendeley" : { "previouslyFormattedCitation" : "(McIlveen &amp; Semple, 2002)" }, "properties" : { "noteIndex" : 0 }, "schema" : "https://github.com/citation-style-language/schema/raw/master/csl-citation.json" }</w:instrText>
      </w:r>
      <w:r w:rsidRPr="001E375B">
        <w:rPr>
          <w:rFonts w:cs="Arial"/>
          <w:noProof/>
        </w:rPr>
        <w:fldChar w:fldCharType="separate"/>
      </w:r>
      <w:r w:rsidRPr="001E375B">
        <w:rPr>
          <w:rFonts w:cs="Arial"/>
          <w:noProof/>
        </w:rPr>
        <w:t>(McIlveen &amp; Semple, 2002)</w:t>
      </w:r>
      <w:r w:rsidRPr="001E375B">
        <w:rPr>
          <w:rFonts w:cs="Arial"/>
          <w:noProof/>
        </w:rPr>
        <w:fldChar w:fldCharType="end"/>
      </w:r>
      <w:r w:rsidRPr="001E375B">
        <w:rPr>
          <w:rFonts w:cs="Arial"/>
          <w:noProof/>
        </w:rPr>
        <w:t xml:space="preserve"> of Northern Irish consumers was judged low quality by this review. In the structured questionnaire, ‘storage conditions’ was not a </w:t>
      </w:r>
      <w:r w:rsidR="00460AFF">
        <w:rPr>
          <w:rFonts w:cs="Arial"/>
          <w:noProof/>
        </w:rPr>
        <w:t>food label element read often</w:t>
      </w:r>
      <w:r w:rsidRPr="001E375B">
        <w:rPr>
          <w:rFonts w:cs="Arial"/>
          <w:noProof/>
        </w:rPr>
        <w:t xml:space="preserve"> by participants. When queried in the focus groups why this was the case, participants described </w:t>
      </w:r>
      <w:r w:rsidRPr="001E375B">
        <w:rPr>
          <w:rFonts w:cs="Arial"/>
          <w:noProof/>
        </w:rPr>
        <w:lastRenderedPageBreak/>
        <w:t xml:space="preserve">‘most households now have a fridge/freezer to store products and consequently storage is not a problem, nor a pertinent issue when choosing a product”. </w:t>
      </w:r>
    </w:p>
    <w:p w14:paraId="792C80E5" w14:textId="77777777" w:rsidR="008E6694" w:rsidRPr="001E375B" w:rsidRDefault="008E6694" w:rsidP="001E375B">
      <w:pPr>
        <w:suppressAutoHyphens w:val="0"/>
        <w:spacing w:after="200" w:line="276" w:lineRule="auto"/>
        <w:rPr>
          <w:rFonts w:cs="Arial"/>
          <w:noProof/>
        </w:rPr>
      </w:pPr>
      <w:r w:rsidRPr="001E375B">
        <w:rPr>
          <w:rFonts w:cs="Arial"/>
          <w:noProof/>
        </w:rPr>
        <w:t>The UK Food Standards Agency recommends using opened foods within two days, unless the manufacturer’s instructions say otherwise. In a high quality TNS BMRB (2013) survey respondents were asked what would be the maximum number of days they would keep various food items in the fridge after opening them. While only a minority of users reported that they would look at the use by date (4% and 7%) or follow the storage information on the product (2% and 4%), a further substantial proportion (between 22-56 percent of participants) correctly reported keeping products for two days or less once opened, differing by product type:</w:t>
      </w:r>
    </w:p>
    <w:p w14:paraId="792C80E6" w14:textId="77777777" w:rsidR="008E6694" w:rsidRPr="001E375B" w:rsidRDefault="008E6694" w:rsidP="001E375B">
      <w:pPr>
        <w:pStyle w:val="ListParagraph"/>
        <w:numPr>
          <w:ilvl w:val="0"/>
          <w:numId w:val="38"/>
        </w:numPr>
        <w:rPr>
          <w:rFonts w:ascii="Arial" w:hAnsi="Arial" w:cs="Arial"/>
          <w:noProof/>
        </w:rPr>
      </w:pPr>
      <w:r w:rsidRPr="001E375B">
        <w:rPr>
          <w:rFonts w:ascii="Arial" w:hAnsi="Arial" w:cs="Arial"/>
          <w:noProof/>
        </w:rPr>
        <w:t>packet of soft or cream cheese (22 percent)</w:t>
      </w:r>
    </w:p>
    <w:p w14:paraId="792C80E7" w14:textId="77777777" w:rsidR="008E6694" w:rsidRPr="001E375B" w:rsidRDefault="008E6694" w:rsidP="001E375B">
      <w:pPr>
        <w:pStyle w:val="ListParagraph"/>
        <w:numPr>
          <w:ilvl w:val="0"/>
          <w:numId w:val="38"/>
        </w:numPr>
        <w:rPr>
          <w:rFonts w:ascii="Arial" w:hAnsi="Arial" w:cs="Arial"/>
          <w:noProof/>
        </w:rPr>
      </w:pPr>
      <w:r w:rsidRPr="001E375B">
        <w:rPr>
          <w:rFonts w:ascii="Arial" w:hAnsi="Arial" w:cs="Arial"/>
          <w:noProof/>
        </w:rPr>
        <w:t>packet of smoked fish (56 percent)</w:t>
      </w:r>
    </w:p>
    <w:p w14:paraId="792C80E8" w14:textId="77777777" w:rsidR="008E6694" w:rsidRPr="001E375B" w:rsidRDefault="008E6694" w:rsidP="001E375B">
      <w:pPr>
        <w:pStyle w:val="ListParagraph"/>
        <w:numPr>
          <w:ilvl w:val="0"/>
          <w:numId w:val="38"/>
        </w:numPr>
        <w:rPr>
          <w:rFonts w:ascii="Arial" w:hAnsi="Arial" w:cs="Arial"/>
          <w:noProof/>
        </w:rPr>
      </w:pPr>
      <w:r w:rsidRPr="001E375B">
        <w:rPr>
          <w:rFonts w:ascii="Arial" w:hAnsi="Arial" w:cs="Arial"/>
          <w:noProof/>
        </w:rPr>
        <w:t>packet of fresh dip (40 percent)</w:t>
      </w:r>
    </w:p>
    <w:p w14:paraId="792C80E9" w14:textId="77777777" w:rsidR="008E6694" w:rsidRPr="001E375B" w:rsidRDefault="008E6694" w:rsidP="001E375B">
      <w:pPr>
        <w:pStyle w:val="ListParagraph"/>
        <w:numPr>
          <w:ilvl w:val="0"/>
          <w:numId w:val="38"/>
        </w:numPr>
        <w:rPr>
          <w:rFonts w:ascii="Arial" w:hAnsi="Arial" w:cs="Arial"/>
          <w:noProof/>
        </w:rPr>
      </w:pPr>
      <w:r w:rsidRPr="001E375B">
        <w:rPr>
          <w:rFonts w:ascii="Arial" w:hAnsi="Arial" w:cs="Arial"/>
          <w:noProof/>
        </w:rPr>
        <w:t>packet of fish, meat or seafood pate (47 percent)</w:t>
      </w:r>
    </w:p>
    <w:p w14:paraId="792C80EA" w14:textId="77777777" w:rsidR="008E6694" w:rsidRPr="001E375B" w:rsidRDefault="008E6694" w:rsidP="001E375B">
      <w:pPr>
        <w:pStyle w:val="ListParagraph"/>
        <w:numPr>
          <w:ilvl w:val="0"/>
          <w:numId w:val="38"/>
        </w:numPr>
        <w:rPr>
          <w:rFonts w:ascii="Arial" w:hAnsi="Arial" w:cs="Arial"/>
          <w:noProof/>
        </w:rPr>
      </w:pPr>
      <w:r w:rsidRPr="001E375B">
        <w:rPr>
          <w:rFonts w:ascii="Arial" w:hAnsi="Arial" w:cs="Arial"/>
          <w:noProof/>
        </w:rPr>
        <w:t xml:space="preserve">packet of sliced cooked or cured meat (29 percent). </w:t>
      </w:r>
    </w:p>
    <w:p w14:paraId="792C80EB" w14:textId="77777777" w:rsidR="001E375B" w:rsidRDefault="001E375B" w:rsidP="008E6694">
      <w:pPr>
        <w:suppressAutoHyphens w:val="0"/>
        <w:spacing w:after="200" w:line="276" w:lineRule="auto"/>
        <w:rPr>
          <w:rFonts w:cs="Arial"/>
          <w:noProof/>
        </w:rPr>
      </w:pPr>
      <w:r>
        <w:rPr>
          <w:rFonts w:cs="Arial"/>
          <w:noProof/>
        </w:rPr>
        <w:t>However, these percentages above still leave approximately half</w:t>
      </w:r>
      <w:r w:rsidR="005C1F2E">
        <w:rPr>
          <w:rFonts w:cs="Arial"/>
          <w:noProof/>
        </w:rPr>
        <w:t xml:space="preserve"> of the population</w:t>
      </w:r>
      <w:r>
        <w:rPr>
          <w:rFonts w:cs="Arial"/>
          <w:noProof/>
        </w:rPr>
        <w:t xml:space="preserve"> (or more de</w:t>
      </w:r>
      <w:r w:rsidR="005C1F2E">
        <w:rPr>
          <w:rFonts w:cs="Arial"/>
          <w:noProof/>
        </w:rPr>
        <w:t>pending on food type) who</w:t>
      </w:r>
      <w:r>
        <w:rPr>
          <w:rFonts w:cs="Arial"/>
          <w:noProof/>
        </w:rPr>
        <w:t xml:space="preserve"> keep products beyond recommended times after opening. </w:t>
      </w:r>
    </w:p>
    <w:p w14:paraId="792C80EC" w14:textId="77777777" w:rsidR="001E375B" w:rsidRDefault="001E375B" w:rsidP="008E6694">
      <w:pPr>
        <w:suppressAutoHyphens w:val="0"/>
        <w:spacing w:after="200" w:line="276" w:lineRule="auto"/>
        <w:rPr>
          <w:rFonts w:cs="Arial"/>
          <w:noProof/>
        </w:rPr>
      </w:pPr>
      <w:r>
        <w:rPr>
          <w:rFonts w:cs="Arial"/>
          <w:noProof/>
        </w:rPr>
        <w:t xml:space="preserve">Similarly, </w:t>
      </w:r>
      <w:r w:rsidRPr="001E375B">
        <w:rPr>
          <w:rFonts w:cs="Arial"/>
          <w:noProof/>
        </w:rPr>
        <w:t xml:space="preserve">Lenhart et al. (2008) asked senior-aged </w:t>
      </w:r>
      <w:r w:rsidR="009B1492">
        <w:rPr>
          <w:rFonts w:cs="Arial"/>
          <w:noProof/>
        </w:rPr>
        <w:t xml:space="preserve">USA </w:t>
      </w:r>
      <w:r w:rsidRPr="001E375B">
        <w:rPr>
          <w:rFonts w:cs="Arial"/>
          <w:noProof/>
        </w:rPr>
        <w:t>women and women of child bearing age how long they kept packages of ready to eat meat and poultry products once they were opened. Responses varied widely within focus groups in both age groups with some participants saying they stored opened products only a few days and others a few weeks past the date listed on the package. A major theme, however, was for participants to store opened packages longer than the 3 to 5 days recommended by USDA-Food Safety Information Service.</w:t>
      </w:r>
    </w:p>
    <w:p w14:paraId="792C80ED" w14:textId="77777777" w:rsidR="001379FB" w:rsidRDefault="008E6694" w:rsidP="001379FB">
      <w:pPr>
        <w:suppressAutoHyphens w:val="0"/>
        <w:spacing w:after="200" w:line="276" w:lineRule="auto"/>
      </w:pPr>
      <w:r w:rsidRPr="001E375B">
        <w:rPr>
          <w:rFonts w:cs="Arial"/>
          <w:noProof/>
        </w:rPr>
        <w:t>In a low quality web based survey of 2428 United States of America individuals, about one-third of respondents reported that a</w:t>
      </w:r>
      <w:r w:rsidR="001D06EC">
        <w:rPr>
          <w:rFonts w:cs="Arial"/>
          <w:noProof/>
        </w:rPr>
        <w:t xml:space="preserve"> date mark (not further specified)</w:t>
      </w:r>
      <w:r w:rsidRPr="001E375B">
        <w:rPr>
          <w:rFonts w:cs="Arial"/>
          <w:noProof/>
        </w:rPr>
        <w:t xml:space="preserve"> is the most important factor when deciding whether to eat a refrigerated food </w:t>
      </w:r>
      <w:r w:rsidRPr="001E375B">
        <w:rPr>
          <w:rFonts w:cs="Arial"/>
          <w:noProof/>
        </w:rPr>
        <w:fldChar w:fldCharType="begin" w:fldLock="1"/>
      </w:r>
      <w:r w:rsidR="0075317C">
        <w:rPr>
          <w:rFonts w:cs="Arial"/>
          <w:noProof/>
        </w:rPr>
        <w:instrText>ADDIN CSL_CITATION { "citationItems" : [ { "id" : "ITEM-1", "itemData" : { "ISBN" : "0362-028X", "abstract" : "Consumers are relying increasingly on ready-to-eat (RTE) foods because they are convenient, quick and easy. Open dates let consumers know by which date to purchase or use RTE foods for best quality. To further characterize consumer knowledge and use of open dates for specific refrigerated RTE foods (smoked seafood, cooked crustaceans, bagged salads, prewashed cut produce, soft cheeses, frankfurters, deli meats, fermented sausages and deli salads), a nationally representative web-enabled survey (n = 2060) was conducted. Results showed that before purchasing or preparing RTE foods, 48-68 and 43-64% of respondents, respectively, check open dates all or most of the time. Nearly 2 thirds of respondents reported that their senses were the most important factors in deciding whether to eat a refrigerated food, which is an unsafe practice. Approx. 1 third of respondents reported that an open date was the most important factor in deciding whether to eat a refrigerated food. Many respondents, however, said that they did not understand the meanings of the different types of dates. Only 18% correctly defined the use-by date. These findings suggest that consumers could benefit from education regarding open dates and recommended storage times for RTE foods.", "author" : [ { "dropping-particle" : "", "family" : "Kosa", "given" : "K M", "non-dropping-particle" : "", "parse-names" : false, "suffix" : "" }, { "dropping-particle" : "", "family" : "Cates", "given" : "S C", "non-dropping-particle" : "", "parse-names" : false, "suffix" : "" }, { "dropping-particle" : "", "family" : "Karns", "given" : "S", "non-dropping-particle" : "", "parse-names" : false, "suffix" : "" }, { "dropping-particle" : "", "family" : "Godwin", "given" : "S L", "non-dropping-particle" : "", "parse-names" : false, "suffix" : "" }, { "dropping-particle" : "", "family" : "Chambers", "given" : "D", "non-dropping-particle" : "", "parse-names" : false, "suffix" : "" } ], "container-title" : "The 93rd Annual International Association for Food Protection Meeting. Calgary, Alberta. 13-16 August 2006.", "id" : "ITEM-1", "issue" : "5", "issued" : { "date-parts" : [ [ "2006" ] ] }, "publisher-place" : "RTI International, 3040 Cornwallis Rd., PO Box 12194, Research Triangle Park, NC 27709, USA. Tel. 919-316-3901. Fax 919-541-6683. E-mail kkosa@rti.org", "title" : "Consumer knowledge and use of dates on product packaging: results of a web-based survey.", "type" : "paper-conference", "volume" : "70" }, "uris" : [ "http://www.mendeley.com/documents/?uuid=a67f75d6-7994-4844-9f1e-6cdc6370a621" ] } ], "mendeley" : { "previouslyFormattedCitation" : "(Kosa, Cates, Karns, Godwin, &amp; Chambers, 2006)" }, "properties" : { "noteIndex" : 0 }, "schema" : "https://github.com/citation-style-language/schema/raw/master/csl-citation.json" }</w:instrText>
      </w:r>
      <w:r w:rsidRPr="001E375B">
        <w:rPr>
          <w:rFonts w:cs="Arial"/>
          <w:noProof/>
        </w:rPr>
        <w:fldChar w:fldCharType="separate"/>
      </w:r>
      <w:r w:rsidRPr="001E375B">
        <w:rPr>
          <w:rFonts w:cs="Arial"/>
          <w:noProof/>
        </w:rPr>
        <w:t>(Kosa, Cates, Karns, Godwin, &amp; Chambers, 2006)</w:t>
      </w:r>
      <w:r w:rsidRPr="001E375B">
        <w:rPr>
          <w:rFonts w:cs="Arial"/>
          <w:noProof/>
        </w:rPr>
        <w:fldChar w:fldCharType="end"/>
      </w:r>
      <w:r w:rsidRPr="001E375B">
        <w:rPr>
          <w:rFonts w:cs="Arial"/>
          <w:noProof/>
        </w:rPr>
        <w:t xml:space="preserve">. The most important factors reported were </w:t>
      </w:r>
      <w:r w:rsidR="009B1492">
        <w:rPr>
          <w:rFonts w:cs="Arial"/>
          <w:noProof/>
        </w:rPr>
        <w:t>how it smelled and how it looked</w:t>
      </w:r>
      <w:r w:rsidR="00B30889">
        <w:rPr>
          <w:rFonts w:cs="Arial"/>
          <w:noProof/>
        </w:rPr>
        <w:t>.</w:t>
      </w:r>
    </w:p>
    <w:p w14:paraId="792C80EE" w14:textId="77777777" w:rsidR="00C73E83" w:rsidRDefault="00C73E83">
      <w:pPr>
        <w:suppressAutoHyphens w:val="0"/>
        <w:spacing w:after="200" w:line="276" w:lineRule="auto"/>
        <w:rPr>
          <w:rFonts w:asciiTheme="majorHAnsi" w:eastAsiaTheme="majorEastAsia" w:hAnsiTheme="majorHAnsi" w:cstheme="majorBidi"/>
          <w:b/>
          <w:bCs/>
          <w:color w:val="4F81BD" w:themeColor="accent1"/>
        </w:rPr>
      </w:pPr>
      <w:r>
        <w:br w:type="page"/>
      </w:r>
    </w:p>
    <w:p w14:paraId="792C80EF" w14:textId="77777777" w:rsidR="007D06B4" w:rsidRPr="001379FB" w:rsidRDefault="008A6806" w:rsidP="001379FB">
      <w:pPr>
        <w:pStyle w:val="Heading3"/>
        <w:rPr>
          <w:rFonts w:cs="Arial"/>
          <w:noProof/>
        </w:rPr>
      </w:pPr>
      <w:bookmarkStart w:id="29" w:name="_Toc392491396"/>
      <w:r>
        <w:lastRenderedPageBreak/>
        <w:t>5.2</w:t>
      </w:r>
      <w:r w:rsidR="000A3DED">
        <w:t>.</w:t>
      </w:r>
      <w:r w:rsidR="008E6694">
        <w:t>2</w:t>
      </w:r>
      <w:r w:rsidR="0074762E">
        <w:t xml:space="preserve"> </w:t>
      </w:r>
      <w:r w:rsidR="00FA339B">
        <w:t xml:space="preserve"> Directions for use</w:t>
      </w:r>
      <w:bookmarkEnd w:id="29"/>
    </w:p>
    <w:p w14:paraId="792C80F0" w14:textId="77777777" w:rsidR="003719B9" w:rsidRPr="003719B9" w:rsidRDefault="003719B9" w:rsidP="003719B9"/>
    <w:tbl>
      <w:tblPr>
        <w:tblStyle w:val="TableGrid"/>
        <w:tblW w:w="0" w:type="auto"/>
        <w:tblLook w:val="04A0" w:firstRow="1" w:lastRow="0" w:firstColumn="1" w:lastColumn="0" w:noHBand="0" w:noVBand="1"/>
      </w:tblPr>
      <w:tblGrid>
        <w:gridCol w:w="9576"/>
      </w:tblGrid>
      <w:tr w:rsidR="003719B9" w14:paraId="792C80FA" w14:textId="77777777" w:rsidTr="006C64FA">
        <w:tc>
          <w:tcPr>
            <w:tcW w:w="9576" w:type="dxa"/>
          </w:tcPr>
          <w:p w14:paraId="792C80F1" w14:textId="77777777" w:rsidR="003719B9" w:rsidRDefault="003719B9" w:rsidP="006C64FA">
            <w:pPr>
              <w:pStyle w:val="ListParagraph"/>
              <w:shd w:val="clear" w:color="auto" w:fill="D9D9D9" w:themeFill="background1" w:themeFillShade="D9"/>
              <w:ind w:left="0"/>
              <w:rPr>
                <w:rFonts w:ascii="Arial" w:hAnsi="Arial" w:cs="Arial"/>
                <w:b/>
                <w:bCs/>
              </w:rPr>
            </w:pPr>
            <w:r w:rsidRPr="00551959">
              <w:rPr>
                <w:rFonts w:ascii="Arial" w:hAnsi="Arial" w:cs="Arial"/>
                <w:b/>
                <w:bCs/>
              </w:rPr>
              <w:t>Key points</w:t>
            </w:r>
            <w:r>
              <w:rPr>
                <w:rFonts w:ascii="Arial" w:hAnsi="Arial" w:cs="Arial"/>
                <w:b/>
                <w:bCs/>
              </w:rPr>
              <w:t xml:space="preserve">: </w:t>
            </w:r>
            <w:r w:rsidR="00DF4602">
              <w:rPr>
                <w:rFonts w:ascii="Arial" w:hAnsi="Arial" w:cs="Arial"/>
                <w:b/>
                <w:bCs/>
              </w:rPr>
              <w:t>Directions for use</w:t>
            </w:r>
          </w:p>
          <w:p w14:paraId="792C80F2" w14:textId="77777777" w:rsidR="00DF4602" w:rsidRPr="00551959" w:rsidRDefault="00DF4602" w:rsidP="006C64FA">
            <w:pPr>
              <w:pStyle w:val="ListParagraph"/>
              <w:shd w:val="clear" w:color="auto" w:fill="D9D9D9" w:themeFill="background1" w:themeFillShade="D9"/>
              <w:ind w:left="0"/>
              <w:rPr>
                <w:rFonts w:ascii="Arial" w:hAnsi="Arial" w:cs="Arial"/>
                <w:b/>
                <w:bCs/>
              </w:rPr>
            </w:pPr>
            <w:r>
              <w:rPr>
                <w:rFonts w:ascii="Arial" w:hAnsi="Arial" w:cs="Arial"/>
                <w:b/>
                <w:bCs/>
              </w:rPr>
              <w:t>Preparation instructions</w:t>
            </w:r>
          </w:p>
          <w:p w14:paraId="792C80F3" w14:textId="77777777" w:rsidR="003719B9" w:rsidRDefault="00E207BB" w:rsidP="003719B9">
            <w:pPr>
              <w:pStyle w:val="ListParagraph"/>
              <w:numPr>
                <w:ilvl w:val="0"/>
                <w:numId w:val="21"/>
              </w:numPr>
              <w:shd w:val="clear" w:color="auto" w:fill="D9D9D9" w:themeFill="background1" w:themeFillShade="D9"/>
              <w:rPr>
                <w:rFonts w:ascii="Arial" w:hAnsi="Arial" w:cs="Arial"/>
                <w:bCs/>
              </w:rPr>
            </w:pPr>
            <w:r>
              <w:rPr>
                <w:rFonts w:ascii="Arial" w:hAnsi="Arial" w:cs="Arial"/>
                <w:bCs/>
              </w:rPr>
              <w:t>Consumers</w:t>
            </w:r>
            <w:r w:rsidR="003719B9">
              <w:rPr>
                <w:rFonts w:ascii="Arial" w:hAnsi="Arial" w:cs="Arial"/>
                <w:bCs/>
              </w:rPr>
              <w:t xml:space="preserve"> are observed</w:t>
            </w:r>
            <w:r w:rsidR="000C0C3D">
              <w:rPr>
                <w:rFonts w:ascii="Arial" w:hAnsi="Arial" w:cs="Arial"/>
                <w:bCs/>
              </w:rPr>
              <w:t xml:space="preserve"> </w:t>
            </w:r>
            <w:r w:rsidR="003719B9">
              <w:rPr>
                <w:rFonts w:ascii="Arial" w:hAnsi="Arial" w:cs="Arial"/>
                <w:bCs/>
              </w:rPr>
              <w:t>to use</w:t>
            </w:r>
            <w:r w:rsidR="00DF4602">
              <w:rPr>
                <w:rFonts w:ascii="Arial" w:hAnsi="Arial" w:cs="Arial"/>
                <w:bCs/>
              </w:rPr>
              <w:t xml:space="preserve"> (and say they use)</w:t>
            </w:r>
            <w:r w:rsidR="003719B9">
              <w:rPr>
                <w:rFonts w:ascii="Arial" w:hAnsi="Arial" w:cs="Arial"/>
                <w:bCs/>
              </w:rPr>
              <w:t xml:space="preserve"> preparation guides on new and unfamiliar food products, </w:t>
            </w:r>
            <w:r w:rsidR="00DF4602">
              <w:rPr>
                <w:rFonts w:ascii="Arial" w:hAnsi="Arial" w:cs="Arial"/>
                <w:bCs/>
              </w:rPr>
              <w:t xml:space="preserve">but </w:t>
            </w:r>
            <w:r w:rsidR="003719B9">
              <w:rPr>
                <w:rFonts w:ascii="Arial" w:hAnsi="Arial" w:cs="Arial"/>
                <w:bCs/>
              </w:rPr>
              <w:t xml:space="preserve">not on </w:t>
            </w:r>
            <w:r>
              <w:rPr>
                <w:rFonts w:ascii="Arial" w:hAnsi="Arial" w:cs="Arial"/>
                <w:bCs/>
              </w:rPr>
              <w:t xml:space="preserve">products </w:t>
            </w:r>
            <w:r w:rsidR="003719B9">
              <w:rPr>
                <w:rFonts w:ascii="Arial" w:hAnsi="Arial" w:cs="Arial"/>
                <w:bCs/>
              </w:rPr>
              <w:t xml:space="preserve">regularly prepared </w:t>
            </w:r>
            <w:r>
              <w:rPr>
                <w:rFonts w:ascii="Arial" w:hAnsi="Arial" w:cs="Arial"/>
                <w:bCs/>
              </w:rPr>
              <w:t>by the consumer</w:t>
            </w:r>
            <w:r w:rsidR="003719B9">
              <w:rPr>
                <w:rFonts w:ascii="Arial" w:hAnsi="Arial" w:cs="Arial"/>
                <w:bCs/>
              </w:rPr>
              <w:t>.</w:t>
            </w:r>
          </w:p>
          <w:p w14:paraId="792C80F4" w14:textId="77777777" w:rsidR="00DF4602" w:rsidRPr="00551959" w:rsidRDefault="00DF4602" w:rsidP="00DF4602">
            <w:pPr>
              <w:pStyle w:val="ListParagraph"/>
              <w:shd w:val="clear" w:color="auto" w:fill="D9D9D9" w:themeFill="background1" w:themeFillShade="D9"/>
              <w:ind w:left="0"/>
              <w:rPr>
                <w:rFonts w:ascii="Arial" w:hAnsi="Arial" w:cs="Arial"/>
                <w:b/>
                <w:bCs/>
              </w:rPr>
            </w:pPr>
            <w:r>
              <w:rPr>
                <w:rFonts w:ascii="Arial" w:hAnsi="Arial" w:cs="Arial"/>
                <w:b/>
                <w:bCs/>
              </w:rPr>
              <w:t>Cooking instructions</w:t>
            </w:r>
          </w:p>
          <w:p w14:paraId="792C80F5" w14:textId="77777777" w:rsidR="00DF4602" w:rsidRDefault="00DF4602" w:rsidP="00DF4602">
            <w:pPr>
              <w:pStyle w:val="ListParagraph"/>
              <w:numPr>
                <w:ilvl w:val="0"/>
                <w:numId w:val="21"/>
              </w:numPr>
              <w:shd w:val="clear" w:color="auto" w:fill="D9D9D9" w:themeFill="background1" w:themeFillShade="D9"/>
              <w:rPr>
                <w:rFonts w:ascii="Arial" w:hAnsi="Arial" w:cs="Arial"/>
                <w:bCs/>
              </w:rPr>
            </w:pPr>
            <w:r>
              <w:rPr>
                <w:rFonts w:ascii="Arial" w:hAnsi="Arial" w:cs="Arial"/>
                <w:bCs/>
              </w:rPr>
              <w:t>Most consumers say they regularly look for and use ‘cooking instructions’</w:t>
            </w:r>
          </w:p>
          <w:p w14:paraId="792C80F6" w14:textId="77777777" w:rsidR="00DF4602" w:rsidRDefault="00DF4602" w:rsidP="00DF4602">
            <w:pPr>
              <w:pStyle w:val="ListParagraph"/>
              <w:numPr>
                <w:ilvl w:val="0"/>
                <w:numId w:val="21"/>
              </w:numPr>
              <w:shd w:val="clear" w:color="auto" w:fill="D9D9D9" w:themeFill="background1" w:themeFillShade="D9"/>
              <w:rPr>
                <w:rFonts w:ascii="Arial" w:hAnsi="Arial" w:cs="Arial"/>
                <w:bCs/>
              </w:rPr>
            </w:pPr>
            <w:r>
              <w:rPr>
                <w:rFonts w:ascii="Arial" w:hAnsi="Arial" w:cs="Arial"/>
                <w:bCs/>
              </w:rPr>
              <w:t>In contrast, observation data shows:</w:t>
            </w:r>
          </w:p>
          <w:p w14:paraId="792C80F7" w14:textId="77777777" w:rsidR="00DF4602" w:rsidRPr="007324B1" w:rsidRDefault="00DF4602" w:rsidP="00DF4602">
            <w:pPr>
              <w:pStyle w:val="ListParagraph"/>
              <w:numPr>
                <w:ilvl w:val="1"/>
                <w:numId w:val="21"/>
              </w:numPr>
              <w:shd w:val="clear" w:color="auto" w:fill="D9D9D9" w:themeFill="background1" w:themeFillShade="D9"/>
              <w:rPr>
                <w:rFonts w:ascii="Arial" w:hAnsi="Arial" w:cs="Arial"/>
                <w:bCs/>
              </w:rPr>
            </w:pPr>
            <w:r>
              <w:rPr>
                <w:rFonts w:ascii="Arial" w:hAnsi="Arial" w:cs="Arial"/>
                <w:bCs/>
              </w:rPr>
              <w:t>W</w:t>
            </w:r>
            <w:r w:rsidRPr="007324B1">
              <w:rPr>
                <w:rFonts w:ascii="Arial" w:hAnsi="Arial" w:cs="Arial"/>
                <w:bCs/>
              </w:rPr>
              <w:t xml:space="preserve">hen shopping, consumers seldom refer to </w:t>
            </w:r>
            <w:r>
              <w:rPr>
                <w:rFonts w:ascii="Arial" w:hAnsi="Arial" w:cs="Arial"/>
                <w:bCs/>
              </w:rPr>
              <w:t>cooking</w:t>
            </w:r>
            <w:r w:rsidRPr="007324B1">
              <w:rPr>
                <w:rFonts w:ascii="Arial" w:hAnsi="Arial" w:cs="Arial"/>
                <w:bCs/>
              </w:rPr>
              <w:t xml:space="preserve"> instructions</w:t>
            </w:r>
          </w:p>
          <w:p w14:paraId="792C80F8" w14:textId="77777777" w:rsidR="00DF4602" w:rsidRDefault="00E207BB" w:rsidP="00DF4602">
            <w:pPr>
              <w:pStyle w:val="ListParagraph"/>
              <w:numPr>
                <w:ilvl w:val="1"/>
                <w:numId w:val="21"/>
              </w:numPr>
              <w:shd w:val="clear" w:color="auto" w:fill="D9D9D9" w:themeFill="background1" w:themeFillShade="D9"/>
              <w:rPr>
                <w:rFonts w:ascii="Arial" w:hAnsi="Arial" w:cs="Arial"/>
                <w:bCs/>
              </w:rPr>
            </w:pPr>
            <w:r>
              <w:rPr>
                <w:rFonts w:ascii="Arial" w:hAnsi="Arial" w:cs="Arial"/>
                <w:bCs/>
              </w:rPr>
              <w:t>Consumers</w:t>
            </w:r>
            <w:r w:rsidR="0004145F">
              <w:rPr>
                <w:rFonts w:ascii="Arial" w:hAnsi="Arial" w:cs="Arial"/>
                <w:bCs/>
              </w:rPr>
              <w:t xml:space="preserve"> </w:t>
            </w:r>
            <w:r w:rsidR="00DF4602">
              <w:rPr>
                <w:rFonts w:ascii="Arial" w:hAnsi="Arial" w:cs="Arial"/>
                <w:bCs/>
              </w:rPr>
              <w:t xml:space="preserve">use (and say they use) cooking instructions on new and unfamiliar food products, </w:t>
            </w:r>
            <w:r w:rsidR="0004145F">
              <w:rPr>
                <w:rFonts w:ascii="Arial" w:hAnsi="Arial" w:cs="Arial"/>
                <w:bCs/>
              </w:rPr>
              <w:t xml:space="preserve">but seldom </w:t>
            </w:r>
            <w:r w:rsidR="00DF4602">
              <w:rPr>
                <w:rFonts w:ascii="Arial" w:hAnsi="Arial" w:cs="Arial"/>
                <w:bCs/>
              </w:rPr>
              <w:t>on regularly cooked products.</w:t>
            </w:r>
          </w:p>
          <w:p w14:paraId="792C80F9" w14:textId="77777777" w:rsidR="00DF4602" w:rsidRPr="00DF4602" w:rsidRDefault="00DF4602" w:rsidP="00DF4602">
            <w:pPr>
              <w:pStyle w:val="ListParagraph"/>
              <w:numPr>
                <w:ilvl w:val="0"/>
                <w:numId w:val="21"/>
              </w:numPr>
              <w:shd w:val="clear" w:color="auto" w:fill="D9D9D9" w:themeFill="background1" w:themeFillShade="D9"/>
              <w:rPr>
                <w:rFonts w:ascii="Arial" w:hAnsi="Arial" w:cs="Arial"/>
                <w:bCs/>
              </w:rPr>
            </w:pPr>
            <w:r>
              <w:rPr>
                <w:rFonts w:ascii="Arial" w:hAnsi="Arial" w:cs="Arial"/>
                <w:bCs/>
              </w:rPr>
              <w:t xml:space="preserve">Cooking instructions were not followed correctly (for cooking flash fried chicken nuggets) in an outbreak of </w:t>
            </w:r>
            <w:r w:rsidRPr="00AC3F56">
              <w:rPr>
                <w:rFonts w:ascii="Arial" w:hAnsi="Arial" w:cs="Arial"/>
                <w:bCs/>
                <w:i/>
              </w:rPr>
              <w:t>Salmonella Typhimuruim</w:t>
            </w:r>
            <w:r>
              <w:rPr>
                <w:rFonts w:ascii="Arial" w:hAnsi="Arial" w:cs="Arial"/>
                <w:bCs/>
              </w:rPr>
              <w:t xml:space="preserve"> in South Australia 15 years ago.</w:t>
            </w:r>
            <w:r w:rsidRPr="003719B9">
              <w:rPr>
                <w:rFonts w:ascii="Arial" w:hAnsi="Arial" w:cs="Arial"/>
              </w:rPr>
              <w:t xml:space="preserve"> </w:t>
            </w:r>
          </w:p>
        </w:tc>
      </w:tr>
    </w:tbl>
    <w:p w14:paraId="792C80FB" w14:textId="77777777" w:rsidR="00FA339B" w:rsidRPr="00FA339B" w:rsidRDefault="00C73E83" w:rsidP="007D06B4">
      <w:pPr>
        <w:suppressAutoHyphens w:val="0"/>
        <w:spacing w:after="200" w:line="276" w:lineRule="auto"/>
        <w:rPr>
          <w:b/>
        </w:rPr>
      </w:pPr>
      <w:r>
        <w:br/>
      </w:r>
      <w:r w:rsidR="00FA339B" w:rsidRPr="00FA339B">
        <w:rPr>
          <w:b/>
        </w:rPr>
        <w:t>Preparation instructions</w:t>
      </w:r>
    </w:p>
    <w:p w14:paraId="792C80FC" w14:textId="77777777" w:rsidR="00DF4602" w:rsidRDefault="00FA339B" w:rsidP="00C73E83">
      <w:pPr>
        <w:suppressAutoHyphens w:val="0"/>
        <w:spacing w:after="200" w:line="276" w:lineRule="auto"/>
      </w:pPr>
      <w:r>
        <w:t xml:space="preserve">In a high quality </w:t>
      </w:r>
      <w:r w:rsidR="000C0C3D">
        <w:t xml:space="preserve">United Kingdom </w:t>
      </w:r>
      <w:r>
        <w:t xml:space="preserve">study where participants were observed </w:t>
      </w:r>
      <w:r w:rsidR="000C0C3D">
        <w:t>preparing a family meal (</w:t>
      </w:r>
      <w:r>
        <w:t>and interviewed</w:t>
      </w:r>
      <w:r w:rsidR="000C0C3D">
        <w:t xml:space="preserve"> afterwards)</w:t>
      </w:r>
      <w:r>
        <w:t xml:space="preserve">, participants </w:t>
      </w:r>
      <w:r w:rsidR="00D31DB6">
        <w:t xml:space="preserve">were observed (and </w:t>
      </w:r>
      <w:r>
        <w:t>described</w:t>
      </w:r>
      <w:r w:rsidR="00D31DB6">
        <w:t>)</w:t>
      </w:r>
      <w:r>
        <w:t xml:space="preserve"> that they used food labels</w:t>
      </w:r>
      <w:r>
        <w:rPr>
          <w:rStyle w:val="FootnoteReference"/>
        </w:rPr>
        <w:footnoteReference w:id="5"/>
      </w:r>
      <w:r>
        <w:t xml:space="preserve"> more when preparing unfamiliar </w:t>
      </w:r>
      <w:r w:rsidR="005C1248">
        <w:t xml:space="preserve">ingredients, </w:t>
      </w:r>
      <w:r>
        <w:t>new products</w:t>
      </w:r>
      <w:r w:rsidR="005C1248">
        <w:t xml:space="preserve"> or cooking methods</w:t>
      </w:r>
      <w:r w:rsidR="000C0C3D">
        <w:t xml:space="preserve"> (or attempting to make a new dish)</w:t>
      </w:r>
      <w:r>
        <w:t>, compared with familiar products</w:t>
      </w:r>
      <w:r w:rsidR="005C1248">
        <w:t>/dishes/methods</w:t>
      </w:r>
      <w:r>
        <w:t xml:space="preserve"> </w:t>
      </w:r>
      <w:r>
        <w:fldChar w:fldCharType="begin" w:fldLock="1"/>
      </w:r>
      <w:r w:rsidR="0075317C">
        <w:instrText>ADDIN CSL_CITATION { "citationItems" : [ { "id" : "ITEM-1", "itemData" : { "author" : [ { "dropping-particle" : "", "family" : "Ipsos MORI", "given" : "", "non-dropping-particle" : "", "parse-names" : false, "suffix" : "" } ], "id" : "ITEM-1", "issue" : "January", "issued" : { "date-parts" : [ [ "2010" ] ] }, "publisher-place" : "London", "title" : "Qualitative Research to Explore Peoples \u201f Use of Food Labelling Information Ipsos MORI", "type" : "report" }, "uris" : [ "http://www.mendeley.com/documents/?uuid=04e36eb9-1b13-4ce4-bc55-95447ce2e774" ] } ], "mendeley" : { "previouslyFormattedCitation" : "(Ipsos MORI, 2010)" }, "properties" : { "noteIndex" : 0 }, "schema" : "https://github.com/citation-style-language/schema/raw/master/csl-citation.json" }</w:instrText>
      </w:r>
      <w:r>
        <w:fldChar w:fldCharType="separate"/>
      </w:r>
      <w:r w:rsidRPr="00226737">
        <w:rPr>
          <w:noProof/>
        </w:rPr>
        <w:t>(Ipsos MORI, 2010)</w:t>
      </w:r>
      <w:r>
        <w:fldChar w:fldCharType="end"/>
      </w:r>
      <w:r w:rsidR="000C0C3D">
        <w:t xml:space="preserve">. </w:t>
      </w:r>
    </w:p>
    <w:p w14:paraId="792C80FD" w14:textId="77777777" w:rsidR="00DF4602" w:rsidRDefault="00FA339B" w:rsidP="0074762E">
      <w:pPr>
        <w:suppressAutoHyphens w:val="0"/>
        <w:spacing w:after="200" w:line="276" w:lineRule="auto"/>
        <w:rPr>
          <w:b/>
        </w:rPr>
      </w:pPr>
      <w:r w:rsidRPr="00FA339B">
        <w:rPr>
          <w:b/>
        </w:rPr>
        <w:t>Cooking instructions</w:t>
      </w:r>
    </w:p>
    <w:p w14:paraId="792C80FE" w14:textId="77777777" w:rsidR="00C13332" w:rsidRPr="00DF4602" w:rsidRDefault="00C13332" w:rsidP="0074762E">
      <w:pPr>
        <w:suppressAutoHyphens w:val="0"/>
        <w:spacing w:after="200" w:line="276" w:lineRule="auto"/>
        <w:rPr>
          <w:rFonts w:asciiTheme="majorHAnsi" w:eastAsiaTheme="majorEastAsia" w:hAnsiTheme="majorHAnsi" w:cstheme="majorBidi"/>
          <w:b/>
          <w:bCs/>
          <w:color w:val="4F81BD" w:themeColor="accent1"/>
        </w:rPr>
      </w:pPr>
      <w:r>
        <w:t xml:space="preserve">Cooking instructions were low down on the priority list for participants when shopping </w:t>
      </w:r>
      <w:r>
        <w:fldChar w:fldCharType="begin" w:fldLock="1"/>
      </w:r>
      <w:r w:rsidR="0075317C">
        <w:instrText>ADDIN CSL_CITATION { "citationItems" : [ { "id" : "ITEM-1", "itemData" : { "author" : [ { "dropping-particle" : "", "family" : "Ipsos MORI", "given" : "", "non-dropping-particle" : "", "parse-names" : false, "suffix" : "" } ], "id" : "ITEM-1", "issue" : "January", "issued" : { "date-parts" : [ [ "2010" ] ] }, "publisher-place" : "London", "title" : "Qualitative Research to Explore Peoples \u201f Use of Food Labelling Information Ipsos MORI", "type" : "report" }, "uris" : [ "http://www.mendeley.com/documents/?uuid=04e36eb9-1b13-4ce4-bc55-95447ce2e774" ] } ], "mendeley" : { "previouslyFormattedCitation" : "(Ipsos MORI, 2010)" }, "properties" : { "noteIndex" : 0 }, "schema" : "https://github.com/citation-style-language/schema/raw/master/csl-citation.json" }</w:instrText>
      </w:r>
      <w:r>
        <w:fldChar w:fldCharType="separate"/>
      </w:r>
      <w:r w:rsidRPr="00226737">
        <w:rPr>
          <w:noProof/>
        </w:rPr>
        <w:t>(Ipsos MORI, 2010)</w:t>
      </w:r>
      <w:r>
        <w:fldChar w:fldCharType="end"/>
      </w:r>
      <w:r>
        <w:t xml:space="preserve">. </w:t>
      </w:r>
    </w:p>
    <w:p w14:paraId="792C80FF" w14:textId="77777777" w:rsidR="00CE6AB9" w:rsidRDefault="00CE6AB9" w:rsidP="00CE6AB9">
      <w:pPr>
        <w:suppressAutoHyphens w:val="0"/>
        <w:spacing w:after="200" w:line="276" w:lineRule="auto"/>
      </w:pPr>
      <w:r>
        <w:t xml:space="preserve">A </w:t>
      </w:r>
      <w:r w:rsidR="005C1248">
        <w:t>high quality study ob</w:t>
      </w:r>
      <w:r>
        <w:t xml:space="preserve">served people </w:t>
      </w:r>
      <w:r w:rsidRPr="005C1248">
        <w:t>in a test kitchen</w:t>
      </w:r>
      <w:r>
        <w:t xml:space="preserve"> during the cooking of frozen, uncooked breaded chicken products. It provides reliable information about what people actually do (rather than what they say they do) </w:t>
      </w:r>
      <w:r>
        <w:fldChar w:fldCharType="begin" w:fldLock="1"/>
      </w:r>
      <w:r w:rsidR="0075317C">
        <w:instrText>ADDIN CSL_CITATION { "citationItems" : [ { "id" : "ITEM-1", "itemData" : { "DOI" : "10.1108/00070700910992844", "ISSN" : "0007070X (ISSN)", "abstract" : "Purpose: The purpose of the present study was to observe the preparation practices of both adult and young consumers using frozen, uncooked, breaded chicken products, which were previously involved in outbreaks linked to consumer mishandling. The study also sought to observe behaviors of adolescents as home food preparers. Finally, the study aimed to compare food handler behaviors with those prescribed on product labels. Design/methodology/approach: The study sought, through video observation and self-report surveys, to determine if differences exist between consumers' intent and actual behavior. Findings: A survey study of consumer reactions to safe food-handling labels on raw meat and poultry products suggested that instructions for safe handling found on labels had only limited influence on consumer practices. The labels studied by these researchers were found on the packaging of chicken products examined in the current study alongside step-by-step cooking instructions. Observational techniques, as mentioned above, provide a different perception of consumer behaviors. Originality/value: This paper finds areas that have not been studied in previous observational research and is an excellent addition to existing literature. \u00a9 Emerald Group Publishing Limited.", "author" : [ { "dropping-particle" : "", "family" : "DeDonder", "given" : "S", "non-dropping-particle" : "", "parse-names" : false, "suffix" : "" }, { "dropping-particle" : "", "family" : "Jacob", "given" : "C J", "non-dropping-particle" : "", "parse-names" : false, "suffix" : "" }, { "dropping-particle" : "V", "family" : "Surgeoner", "given" : "B", "non-dropping-particle" : "", "parse-names" : false, "suffix" : "" }, { "dropping-particle" : "", "family" : "Chapman", "given" : "B", "non-dropping-particle" : "", "parse-names" : false, "suffix" : "" }, { "dropping-particle" : "", "family" : "Phebus", "given" : "R", "non-dropping-particle" : "", "parse-names" : false, "suffix" : "" }, { "dropping-particle" : "", "family" : "Powell", "given" : "D A", "non-dropping-particle" : "", "parse-names" : false, "suffix" : "" } ], "container-title" : "British Food Journal", "id" : "ITEM-1", "issue" : "9", "issued" : { "date-parts" : [ [ "2009" ] ] }, "note" : "Cited By (since 1996):5\n\n        \nExport Date: 16 February 2014\n\n        \nSource: Scopus\n\n        \nLanguage of Original Document: English\n\n        \nCorrespondence Address: Powell, D. A.; Department of Diagnostic Medicine/Pathobiology, Kansas State University, Manhattan, KS, United States; email: dpowell@ksu.edu\n\n        \nReferences: Ajzen, I., Fishbein, M., (1980) Understanding Attitudes and Predicting Social Behavior, , Prentice Hall, Englewood Cliffs, NJ; \nAltekruse, S.F., Street, D.A., Fein, S.B., Levy, A.S., Consumer knowledge of foodborne microbial hazards and food-handling practices (1996) Journal of Food Protection, 59, pp. 287-94; \nAnderson, J.B., Gee, E., Mendenhall, V.T., Shuster, T.A., Hansen, K., Volk, A., A camera's view of consumer food handling and preparation practices (2004) Journal of the American Dietetic Association, 104, pp. 186-91; \nBabbie, E., (2006) The Practice of Social Research, , Thomson/Wadsworth Press, New York, NY; \nBean, N.H., Goulding, J.S., Frederick, J.A., Surveillance for foodborne-disease outbreaks - United States, 1988-1992 (1996) Morbidity and Mortality Weekly Report, 45, pp. 1-55; \n(2005) Early Adolescence (12-14 Years Old), Centers for Disease Control and Prevention, , Centers for Disease Control and Prevention, Atlanta, GA; \nClayton, D.A., Griffith, C.J., Price, P., An investigation of the factors underlying consumer's implementation of specific food safety practices (2003) British Food Journal, 105 (7), pp. 434-53; \nDharod, J.M., Perez-Escamilla, R., Paciello, S., Bermudez-Millan, A., Venkitanarayanan, K., Damio, G., Comparison between self-reported and observed food handling behaviors among Latinas (2007) Journal of Food Protection, 70, pp. 1927-32; \nFein, S.B., Lin, C.T.J., Levy, A.S., Foodborne illness: Perceptions, experience, and preventive behaviors in the United States (1995) Journal of Food Protection, 58, pp. 1405-11; \nGittelsohn, J., Shankar, A.V., West, K.P., Ram, R.M., Gnywali, T., Estimating reactivity in direct observation studies of health behaviors (1997) Human Organization, 56, pp. 182-9; \nHaapala, I., Probart, C., Food safety knowledge, perceptions, and behaviors among middle school students (2004) Journal of Nutrition Education and Behavior, 36, pp. 71-6; \nHaysom, I.W., Sharp, A.K., Bacterial contamination of domestic kitchens over a 24-hour period (2005) British Food Journal, 107 (7), pp. 453-66; \nHeller, L., Raw poultry products to require labeling changes, says USDA (2007), www.foodnavigator-usa.com/news/ng.asp?n=73562-poultry-consumer-safety, available at:, (accessed October 15, 2007)Jay, L.S., Comar, D., Govenlock, L.D., A video study of Australian domestic food-handling practices (1999) Journal of Food Protection, 62, pp. 1285-96; \nKendall, P.A., Elsbernd, A., Sinclair, K., Schroeder, M., Chen, G., Bergmann, V., Hillers, V.N., Medeiros, L.C., Observation versus self-report: Validation of a consumer food behavior questionnaire (2004) Journal of Food Protection, 67, pp. 2578-86; \nKenny, B., Hall, R., Cameron, S., Consumer attitudes and behaviours - key risk factors in an outbreak of Salmonella Typhimurium phage type 12 infection sourced to chicken nuggets (1999) Australian and New Zealand Journal of Public Health, 23, pp. 164-7; \nMacDougall, L., Fyfe, M., McIntyre, L., Paccagnella, A., Cordner, K., Kerr, A., Aramini, J., Frozen chicken nuggets and strips - a newly identified risk factor for Salmonella Heidelberg infection in British Columbia (2004) Journal of Food Protection, 67, pp. 1111-5. , Canada; \nMcCurdy, S.M., Takeuchi, M.T., Edwards, Z.M., Edlefsen, M., Kang, D.H., Mayes, V.E., Hillers, V.N., Food safety education initiative to increase consumer use of food thermometers in the United States (2006) British Food Journal, 108 (9), pp. 775-94; \nMead, P.S., Slutsker, L., Dietz, V., McCaig, L.F., Bresee, J.S., Shapiro, C., Griffin, P.M., Tauxe, R.V., Food-related illness and death in the United States (1999) Emerging Infectious Diseases, 5 (5); \nMedus, C., (2006) Salmonella Enteritidis and Salmonella Typhimurium outbreaks Associated with frozen Chicken Entrees. Minnesota, 2005-2006; \nMedus, C., (2006) Salmonella Heidelberg outbreak Associated with Chicken Broccoli and Cheese multiple Counties, Minnesota, 2005-2006; \nMeredith, L., Lewis, R., Haslum, M., Contributory factors to the spread of contamination in a model kitchen (2001) British Food Journal, 103 (1), pp. 23-6; \nMontano, D.E., Kasprzyk, L., The theory of reasoned action and the theory of planned behavior (2002) Health Behavior and Health Education, , 3rd ed., Jossey-Bass, San Fransisco, CA; \nPinfold, J.V., Analysis of different communication channels for promoting hygiene behaviour (1999) Health Education Research, 14, pp. 629-39; \nRedmond, E.C., Griffith, C.J., A comparison and evaluation of research methods used in consumer food safety studies (2003) International Journal of Consumer Studies, 27, pp. 17-33; \nRedmond, E.C., Griffith, C.J., Consumer food handling in the home: A review of food safety studies (2003) Journal of Food Protection, 66, pp. 130-61; \nRedmond, E.C., Griffith, C.J., Slader, J., Humphrey, T.J., Microbiological and observational analysis of cross contamination during domestic food preparation (2004) British Food Journal, 106, pp. 581-97; \nRoethlisberger, F.J., Dickson, W.J., (1966) Counseling in an Organization: A Sequel to the Hathorne Researches, , Harvard University Press, Cambridge, MA; \nRoufous, A., Think restaurants are scary? Turns out you're also at risk in your very own kitchen (2007) MSN News, p. 8. , May 8; \nSmith, K., Bender, J., Baker, S., Boxrud, D., Besser, J., Hedberg, C., Outbreak of Salmonella Typhimurium infections due to a microwaveable chicken Kiev product: Detection by pulsed-field gel electrophoresis subtyping (1999) Paper presented at the 37th Annual Meeting of the Infectious Diseases Society of America, , Philadelphia, PA; \nTrochim, W.M.K., Non-probability sampling: Research methods knowledge base (2006), www.socialresearchmethods.net/kb/sampnon.php, available at, (accessed October 20, 2000)Letter to industry on frozen, uncooked poultry (2007) Office of Policy, Programs, and Employee Development, , www.fsis.usda.gov/OPPDE/larc/Policies/Letter_to_Industry_on_Frozen_Uncooked_Poultry.pdf, United States Department of Agriculture-Food Safety and Inspection Service, available at:, (accessed March 27, 2007); \nFSIS issues public health alert for frozen, stuffed raw chicken products (2008), www.fsis.usda.gov/News_&amp;_Events/NR_032908_01/index.asp, United States Department of Agriculture-Food Safety and Inspection Service, available at:, (accessed April 1, 2008)Woodburn, M.J., Raab, C.A., Household food preparers' food-safety knowledge and practices following widely publicized outbreaks of foodborne illness (1997) Journal of Food Protection, 60, pp. 1105-9; \nYang, S., Angulo, F.J., Altekruse, S.F., Evaluation of safe food-handling instructions on raw meat and poultry products (2000) Journal of Food Protection, 63, pp. 1321-5", "page" : "915-929", "publisher-place" : "Department of Diagnostic Medicine/Pathobiology, Kansas State University, Manhattan, KS, United States", "title" : "Self-reported and observed behavior of primary meal preparers and adolescents during preparation of frozen, uncooked, breaded chicken products", "type" : "article-journal", "volume" : "111" }, "uris" : [ "http://www.mendeley.com/documents/?uuid=3f7a15dd-b83b-4b8b-acf4-ff862782b2d7" ] } ], "mendeley" : { "previouslyFormattedCitation" : "(DeDonder et al., 2009)" }, "properties" : { "noteIndex" : 0 }, "schema" : "https://github.com/citation-style-language/schema/raw/master/csl-citation.json" }</w:instrText>
      </w:r>
      <w:r>
        <w:fldChar w:fldCharType="separate"/>
      </w:r>
      <w:r w:rsidRPr="000D62A6">
        <w:rPr>
          <w:noProof/>
        </w:rPr>
        <w:t>(DeDonder et al., 2009)</w:t>
      </w:r>
      <w:r>
        <w:fldChar w:fldCharType="end"/>
      </w:r>
      <w:r>
        <w:t>. Using video observation</w:t>
      </w:r>
      <w:r w:rsidR="00F01341">
        <w:t xml:space="preserve"> first, followed by a survey (</w:t>
      </w:r>
      <w:r>
        <w:t>self-report</w:t>
      </w:r>
      <w:r w:rsidR="00F01341">
        <w:t>ed data)</w:t>
      </w:r>
      <w:r>
        <w:t>, the study sought to determine if there was a difference between actual behaviour</w:t>
      </w:r>
      <w:r w:rsidR="00F01341">
        <w:t xml:space="preserve"> and what consumers perceived they do</w:t>
      </w:r>
      <w:r>
        <w:t xml:space="preserve">. Twenty-four out of 41 said in the </w:t>
      </w:r>
      <w:r w:rsidR="00F01341">
        <w:t>survey</w:t>
      </w:r>
      <w:r>
        <w:t xml:space="preserve"> the cooking instructions influenced how they prepared the products, and most participants were observed to notice label instructions during preparation. However, only 3 of 41 participants actually followed all label instructions (e.g. ‘</w:t>
      </w:r>
      <w:r w:rsidRPr="003C0CDF">
        <w:rPr>
          <w:i/>
        </w:rPr>
        <w:t>wash hands after touching raw product</w:t>
      </w:r>
      <w:r>
        <w:t>’, ‘</w:t>
      </w:r>
      <w:r w:rsidRPr="003C0CDF">
        <w:rPr>
          <w:i/>
        </w:rPr>
        <w:t>turn product half way through cooking</w:t>
      </w:r>
      <w:r>
        <w:t>’, ‘</w:t>
      </w:r>
      <w:r w:rsidRPr="003C0CDF">
        <w:rPr>
          <w:i/>
        </w:rPr>
        <w:t>use food thermometer to check final temperature</w:t>
      </w:r>
      <w:r>
        <w:t>’). Other findings were:</w:t>
      </w:r>
    </w:p>
    <w:p w14:paraId="792C8100" w14:textId="77777777" w:rsidR="00CE6AB9" w:rsidRPr="00484C07" w:rsidRDefault="00CE6AB9" w:rsidP="00CE6AB9">
      <w:pPr>
        <w:pStyle w:val="ListParagraph"/>
        <w:numPr>
          <w:ilvl w:val="0"/>
          <w:numId w:val="31"/>
        </w:numPr>
        <w:rPr>
          <w:rFonts w:ascii="Arial" w:hAnsi="Arial" w:cs="Arial"/>
        </w:rPr>
      </w:pPr>
      <w:r w:rsidRPr="00484C07">
        <w:rPr>
          <w:rFonts w:ascii="Arial" w:hAnsi="Arial" w:cs="Arial"/>
        </w:rPr>
        <w:t xml:space="preserve">Nearly two-thirds (26 of 41 participants) were not observed washing hands correctly after touching raw product. </w:t>
      </w:r>
      <w:r>
        <w:rPr>
          <w:rFonts w:ascii="Arial" w:hAnsi="Arial" w:cs="Arial"/>
        </w:rPr>
        <w:t>Nearly</w:t>
      </w:r>
      <w:r w:rsidRPr="00484C07">
        <w:rPr>
          <w:rFonts w:ascii="Arial" w:hAnsi="Arial" w:cs="Arial"/>
        </w:rPr>
        <w:t xml:space="preserve"> all </w:t>
      </w:r>
      <w:r>
        <w:rPr>
          <w:rFonts w:ascii="Arial" w:hAnsi="Arial" w:cs="Arial"/>
        </w:rPr>
        <w:t xml:space="preserve">participants </w:t>
      </w:r>
      <w:r w:rsidRPr="00484C07">
        <w:rPr>
          <w:rFonts w:ascii="Arial" w:hAnsi="Arial" w:cs="Arial"/>
        </w:rPr>
        <w:t xml:space="preserve">(37 of 41) </w:t>
      </w:r>
      <w:r>
        <w:rPr>
          <w:rFonts w:ascii="Arial" w:hAnsi="Arial" w:cs="Arial"/>
        </w:rPr>
        <w:t xml:space="preserve">had </w:t>
      </w:r>
      <w:r w:rsidRPr="00484C07">
        <w:rPr>
          <w:rFonts w:ascii="Arial" w:hAnsi="Arial" w:cs="Arial"/>
        </w:rPr>
        <w:t>self reported they would wash h</w:t>
      </w:r>
      <w:r>
        <w:rPr>
          <w:rFonts w:ascii="Arial" w:hAnsi="Arial" w:cs="Arial"/>
        </w:rPr>
        <w:t>ands after touching raw poultry in the survey.</w:t>
      </w:r>
    </w:p>
    <w:p w14:paraId="792C8101" w14:textId="77777777" w:rsidR="00CE6AB9" w:rsidRPr="00484C07" w:rsidRDefault="00CE6AB9" w:rsidP="00CE6AB9">
      <w:pPr>
        <w:pStyle w:val="ListParagraph"/>
        <w:numPr>
          <w:ilvl w:val="0"/>
          <w:numId w:val="31"/>
        </w:numPr>
        <w:rPr>
          <w:rFonts w:ascii="Arial" w:hAnsi="Arial" w:cs="Arial"/>
        </w:rPr>
      </w:pPr>
      <w:r w:rsidRPr="00484C07">
        <w:rPr>
          <w:rFonts w:ascii="Arial" w:hAnsi="Arial" w:cs="Arial"/>
        </w:rPr>
        <w:lastRenderedPageBreak/>
        <w:t>Under observation, 12 of 41 participants used the same utensil to handle the raw and cooked product without washing</w:t>
      </w:r>
      <w:r>
        <w:rPr>
          <w:rFonts w:ascii="Arial" w:hAnsi="Arial" w:cs="Arial"/>
        </w:rPr>
        <w:t xml:space="preserve"> the utensil in between</w:t>
      </w:r>
      <w:r w:rsidR="005C1248">
        <w:rPr>
          <w:rFonts w:ascii="Arial" w:hAnsi="Arial" w:cs="Arial"/>
        </w:rPr>
        <w:t xml:space="preserve"> (Note there was no label instruction to wash utensil in between).</w:t>
      </w:r>
    </w:p>
    <w:p w14:paraId="792C8102" w14:textId="77777777" w:rsidR="00CE6AB9" w:rsidRPr="00484C07" w:rsidRDefault="00CE6AB9" w:rsidP="00CE6AB9">
      <w:pPr>
        <w:pStyle w:val="ListParagraph"/>
        <w:numPr>
          <w:ilvl w:val="0"/>
          <w:numId w:val="31"/>
        </w:numPr>
        <w:rPr>
          <w:rFonts w:ascii="Arial" w:hAnsi="Arial" w:cs="Arial"/>
        </w:rPr>
      </w:pPr>
      <w:r w:rsidRPr="00484C07">
        <w:rPr>
          <w:rFonts w:ascii="Arial" w:hAnsi="Arial" w:cs="Arial"/>
        </w:rPr>
        <w:t>Under observation, no attempt was made to determine the doneness of the final product by over half (23 of 41)</w:t>
      </w:r>
      <w:r>
        <w:rPr>
          <w:rFonts w:ascii="Arial" w:hAnsi="Arial" w:cs="Arial"/>
        </w:rPr>
        <w:t xml:space="preserve"> of the</w:t>
      </w:r>
      <w:r w:rsidRPr="00484C07">
        <w:rPr>
          <w:rFonts w:ascii="Arial" w:hAnsi="Arial" w:cs="Arial"/>
        </w:rPr>
        <w:t xml:space="preserve"> participants</w:t>
      </w:r>
    </w:p>
    <w:p w14:paraId="792C8103" w14:textId="77777777" w:rsidR="00CE6AB9" w:rsidRPr="00484C07" w:rsidRDefault="00CE6AB9" w:rsidP="00CE6AB9">
      <w:pPr>
        <w:pStyle w:val="ListParagraph"/>
        <w:numPr>
          <w:ilvl w:val="0"/>
          <w:numId w:val="31"/>
        </w:numPr>
        <w:rPr>
          <w:rFonts w:ascii="Arial" w:hAnsi="Arial" w:cs="Arial"/>
        </w:rPr>
      </w:pPr>
      <w:r w:rsidRPr="00484C07">
        <w:rPr>
          <w:rFonts w:ascii="Arial" w:hAnsi="Arial" w:cs="Arial"/>
        </w:rPr>
        <w:t>Just 5 of 41 participants used the approach recommended on the food label of using a food thermometer to test the final internal temperature. This was despite 30 of 41 participants s</w:t>
      </w:r>
      <w:r>
        <w:rPr>
          <w:rFonts w:ascii="Arial" w:hAnsi="Arial" w:cs="Arial"/>
        </w:rPr>
        <w:t xml:space="preserve">elf </w:t>
      </w:r>
      <w:r w:rsidRPr="00484C07">
        <w:rPr>
          <w:rFonts w:ascii="Arial" w:hAnsi="Arial" w:cs="Arial"/>
        </w:rPr>
        <w:t>report</w:t>
      </w:r>
      <w:r>
        <w:rPr>
          <w:rFonts w:ascii="Arial" w:hAnsi="Arial" w:cs="Arial"/>
        </w:rPr>
        <w:t>ing</w:t>
      </w:r>
      <w:r w:rsidRPr="00484C07">
        <w:rPr>
          <w:rFonts w:ascii="Arial" w:hAnsi="Arial" w:cs="Arial"/>
        </w:rPr>
        <w:t xml:space="preserve"> they own</w:t>
      </w:r>
      <w:r>
        <w:rPr>
          <w:rFonts w:ascii="Arial" w:hAnsi="Arial" w:cs="Arial"/>
        </w:rPr>
        <w:t>ed</w:t>
      </w:r>
      <w:r w:rsidRPr="00484C07">
        <w:rPr>
          <w:rFonts w:ascii="Arial" w:hAnsi="Arial" w:cs="Arial"/>
        </w:rPr>
        <w:t xml:space="preserve"> </w:t>
      </w:r>
      <w:r w:rsidR="003970C4">
        <w:rPr>
          <w:rFonts w:ascii="Arial" w:hAnsi="Arial" w:cs="Arial"/>
        </w:rPr>
        <w:t xml:space="preserve">a food thermometer </w:t>
      </w:r>
      <w:r w:rsidRPr="00484C07">
        <w:rPr>
          <w:rFonts w:ascii="Arial" w:hAnsi="Arial" w:cs="Arial"/>
        </w:rPr>
        <w:t xml:space="preserve">and 8 participants </w:t>
      </w:r>
      <w:r>
        <w:rPr>
          <w:rFonts w:ascii="Arial" w:hAnsi="Arial" w:cs="Arial"/>
        </w:rPr>
        <w:t>self reporting</w:t>
      </w:r>
      <w:r w:rsidRPr="00484C07">
        <w:rPr>
          <w:rFonts w:ascii="Arial" w:hAnsi="Arial" w:cs="Arial"/>
        </w:rPr>
        <w:t xml:space="preserve"> they use</w:t>
      </w:r>
      <w:r>
        <w:rPr>
          <w:rFonts w:ascii="Arial" w:hAnsi="Arial" w:cs="Arial"/>
        </w:rPr>
        <w:t>d</w:t>
      </w:r>
      <w:r w:rsidRPr="00484C07">
        <w:rPr>
          <w:rFonts w:ascii="Arial" w:hAnsi="Arial" w:cs="Arial"/>
        </w:rPr>
        <w:t xml:space="preserve"> a food thermometer at home for products similar to those prepared</w:t>
      </w:r>
      <w:r>
        <w:rPr>
          <w:rFonts w:ascii="Arial" w:hAnsi="Arial" w:cs="Arial"/>
        </w:rPr>
        <w:t>.</w:t>
      </w:r>
    </w:p>
    <w:p w14:paraId="792C8104" w14:textId="77777777" w:rsidR="00CE6AB9" w:rsidRPr="00C40867" w:rsidRDefault="005C1248" w:rsidP="0074762E">
      <w:pPr>
        <w:suppressAutoHyphens w:val="0"/>
        <w:spacing w:after="200" w:line="276" w:lineRule="auto"/>
        <w:rPr>
          <w:rFonts w:cs="Arial"/>
          <w:color w:val="000000"/>
        </w:rPr>
      </w:pPr>
      <w:r>
        <w:rPr>
          <w:rFonts w:cs="Arial"/>
          <w:color w:val="000000"/>
        </w:rPr>
        <w:t xml:space="preserve">However, </w:t>
      </w:r>
      <w:r w:rsidR="00CE6AB9" w:rsidRPr="00C40867">
        <w:rPr>
          <w:rFonts w:cs="Arial"/>
          <w:color w:val="000000"/>
        </w:rPr>
        <w:t>the authors did not ask participants to explain why they behaved in the manner they did – and so there is no understanding about ‘how come’ there is such a disconnect between what the participants were observed doing</w:t>
      </w:r>
      <w:r w:rsidR="00E207BB">
        <w:rPr>
          <w:rFonts w:cs="Arial"/>
          <w:color w:val="000000"/>
        </w:rPr>
        <w:t xml:space="preserve"> and what they later </w:t>
      </w:r>
      <w:r w:rsidR="00E207BB" w:rsidRPr="00C40867">
        <w:rPr>
          <w:rFonts w:cs="Arial"/>
          <w:color w:val="000000"/>
        </w:rPr>
        <w:t>self-reported in the survey</w:t>
      </w:r>
      <w:r w:rsidR="00CE6AB9" w:rsidRPr="00C40867">
        <w:rPr>
          <w:rFonts w:cs="Arial"/>
          <w:color w:val="000000"/>
        </w:rPr>
        <w:t xml:space="preserve"> </w:t>
      </w:r>
      <w:r w:rsidR="00CE6AB9" w:rsidRPr="00C40867">
        <w:rPr>
          <w:rFonts w:cs="Arial"/>
          <w:color w:val="000000"/>
        </w:rPr>
        <w:fldChar w:fldCharType="begin" w:fldLock="1"/>
      </w:r>
      <w:r w:rsidR="0075317C">
        <w:rPr>
          <w:rFonts w:cs="Arial"/>
          <w:color w:val="000000"/>
        </w:rPr>
        <w:instrText>ADDIN CSL_CITATION { "citationItems" : [ { "id" : "ITEM-1", "itemData" : { "DOI" : "10.1108/00070700910992844", "ISSN" : "0007070X (ISSN)", "abstract" : "Purpose: The purpose of the present study was to observe the preparation practices of both adult and young consumers using frozen, uncooked, breaded chicken products, which were previously involved in outbreaks linked to consumer mishandling. The study also sought to observe behaviors of adolescents as home food preparers. Finally, the study aimed to compare food handler behaviors with those prescribed on product labels. Design/methodology/approach: The study sought, through video observation and self-report surveys, to determine if differences exist between consumers' intent and actual behavior. Findings: A survey study of consumer reactions to safe food-handling labels on raw meat and poultry products suggested that instructions for safe handling found on labels had only limited influence on consumer practices. The labels studied by these researchers were found on the packaging of chicken products examined in the current study alongside step-by-step cooking instructions. Observational techniques, as mentioned above, provide a different perception of consumer behaviors. Originality/value: This paper finds areas that have not been studied in previous observational research and is an excellent addition to existing literature. \u00a9 Emerald Group Publishing Limited.", "author" : [ { "dropping-particle" : "", "family" : "DeDonder", "given" : "S", "non-dropping-particle" : "", "parse-names" : false, "suffix" : "" }, { "dropping-particle" : "", "family" : "Jacob", "given" : "C J", "non-dropping-particle" : "", "parse-names" : false, "suffix" : "" }, { "dropping-particle" : "V", "family" : "Surgeoner", "given" : "B", "non-dropping-particle" : "", "parse-names" : false, "suffix" : "" }, { "dropping-particle" : "", "family" : "Chapman", "given" : "B", "non-dropping-particle" : "", "parse-names" : false, "suffix" : "" }, { "dropping-particle" : "", "family" : "Phebus", "given" : "R", "non-dropping-particle" : "", "parse-names" : false, "suffix" : "" }, { "dropping-particle" : "", "family" : "Powell", "given" : "D A", "non-dropping-particle" : "", "parse-names" : false, "suffix" : "" } ], "container-title" : "British Food Journal", "id" : "ITEM-1", "issue" : "9", "issued" : { "date-parts" : [ [ "2009" ] ] }, "note" : "Cited By (since 1996):5\n\n        \nExport Date: 16 February 2014\n\n        \nSource: Scopus\n\n        \nLanguage of Original Document: English\n\n        \nCorrespondence Address: Powell, D. A.; Department of Diagnostic Medicine/Pathobiology, Kansas State University, Manhattan, KS, United States; email: dpowell@ksu.edu\n\n        \nReferences: Ajzen, I., Fishbein, M., (1980) Understanding Attitudes and Predicting Social Behavior, , Prentice Hall, Englewood Cliffs, NJ; \nAltekruse, S.F., Street, D.A., Fein, S.B., Levy, A.S., Consumer knowledge of foodborne microbial hazards and food-handling practices (1996) Journal of Food Protection, 59, pp. 287-94; \nAnderson, J.B., Gee, E., Mendenhall, V.T., Shuster, T.A., Hansen, K., Volk, A., A camera's view of consumer food handling and preparation practices (2004) Journal of the American Dietetic Association, 104, pp. 186-91; \nBabbie, E., (2006) The Practice of Social Research, , Thomson/Wadsworth Press, New York, NY; \nBean, N.H., Goulding, J.S., Frederick, J.A., Surveillance for foodborne-disease outbreaks - United States, 1988-1992 (1996) Morbidity and Mortality Weekly Report, 45, pp. 1-55; \n(2005) Early Adolescence (12-14 Years Old), Centers for Disease Control and Prevention, , Centers for Disease Control and Prevention, Atlanta, GA; \nClayton, D.A., Griffith, C.J., Price, P., An investigation of the factors underlying consumer's implementation of specific food safety practices (2003) British Food Journal, 105 (7), pp. 434-53; \nDharod, J.M., Perez-Escamilla, R., Paciello, S., Bermudez-Millan, A., Venkitanarayanan, K., Damio, G., Comparison between self-reported and observed food handling behaviors among Latinas (2007) Journal of Food Protection, 70, pp. 1927-32; \nFein, S.B., Lin, C.T.J., Levy, A.S., Foodborne illness: Perceptions, experience, and preventive behaviors in the United States (1995) Journal of Food Protection, 58, pp. 1405-11; \nGittelsohn, J., Shankar, A.V., West, K.P., Ram, R.M., Gnywali, T., Estimating reactivity in direct observation studies of health behaviors (1997) Human Organization, 56, pp. 182-9; \nHaapala, I., Probart, C., Food safety knowledge, perceptions, and behaviors among middle school students (2004) Journal of Nutrition Education and Behavior, 36, pp. 71-6; \nHaysom, I.W., Sharp, A.K., Bacterial contamination of domestic kitchens over a 24-hour period (2005) British Food Journal, 107 (7), pp. 453-66; \nHeller, L., Raw poultry products to require labeling changes, says USDA (2007), www.foodnavigator-usa.com/news/ng.asp?n=73562-poultry-consumer-safety, available at:, (accessed October 15, 2007)Jay, L.S., Comar, D., Govenlock, L.D., A video study of Australian domestic food-handling practices (1999) Journal of Food Protection, 62, pp. 1285-96; \nKendall, P.A., Elsbernd, A., Sinclair, K., Schroeder, M., Chen, G., Bergmann, V., Hillers, V.N., Medeiros, L.C., Observation versus self-report: Validation of a consumer food behavior questionnaire (2004) Journal of Food Protection, 67, pp. 2578-86; \nKenny, B., Hall, R., Cameron, S., Consumer attitudes and behaviours - key risk factors in an outbreak of Salmonella Typhimurium phage type 12 infection sourced to chicken nuggets (1999) Australian and New Zealand Journal of Public Health, 23, pp. 164-7; \nMacDougall, L., Fyfe, M., McIntyre, L., Paccagnella, A., Cordner, K., Kerr, A., Aramini, J., Frozen chicken nuggets and strips - a newly identified risk factor for Salmonella Heidelberg infection in British Columbia (2004) Journal of Food Protection, 67, pp. 1111-5. , Canada; \nMcCurdy, S.M., Takeuchi, M.T., Edwards, Z.M., Edlefsen, M., Kang, D.H., Mayes, V.E., Hillers, V.N., Food safety education initiative to increase consumer use of food thermometers in the United States (2006) British Food Journal, 108 (9), pp. 775-94; \nMead, P.S., Slutsker, L., Dietz, V., McCaig, L.F., Bresee, J.S., Shapiro, C., Griffin, P.M., Tauxe, R.V., Food-related illness and death in the United States (1999) Emerging Infectious Diseases, 5 (5); \nMedus, C., (2006) Salmonella Enteritidis and Salmonella Typhimurium outbreaks Associated with frozen Chicken Entrees. Minnesota, 2005-2006; \nMedus, C., (2006) Salmonella Heidelberg outbreak Associated with Chicken Broccoli and Cheese multiple Counties, Minnesota, 2005-2006; \nMeredith, L., Lewis, R., Haslum, M., Contributory factors to the spread of contamination in a model kitchen (2001) British Food Journal, 103 (1), pp. 23-6; \nMontano, D.E., Kasprzyk, L., The theory of reasoned action and the theory of planned behavior (2002) Health Behavior and Health Education, , 3rd ed., Jossey-Bass, San Fransisco, CA; \nPinfold, J.V., Analysis of different communication channels for promoting hygiene behaviour (1999) Health Education Research, 14, pp. 629-39; \nRedmond, E.C., Griffith, C.J., A comparison and evaluation of research methods used in consumer food safety studies (2003) International Journal of Consumer Studies, 27, pp. 17-33; \nRedmond, E.C., Griffith, C.J., Consumer food handling in the home: A review of food safety studies (2003) Journal of Food Protection, 66, pp. 130-61; \nRedmond, E.C., Griffith, C.J., Slader, J., Humphrey, T.J., Microbiological and observational analysis of cross contamination during domestic food preparation (2004) British Food Journal, 106, pp. 581-97; \nRoethlisberger, F.J., Dickson, W.J., (1966) Counseling in an Organization: A Sequel to the Hathorne Researches, , Harvard University Press, Cambridge, MA; \nRoufous, A., Think restaurants are scary? Turns out you're also at risk in your very own kitchen (2007) MSN News, p. 8. , May 8; \nSmith, K., Bender, J., Baker, S., Boxrud, D., Besser, J., Hedberg, C., Outbreak of Salmonella Typhimurium infections due to a microwaveable chicken Kiev product: Detection by pulsed-field gel electrophoresis subtyping (1999) Paper presented at the 37th Annual Meeting of the Infectious Diseases Society of America, , Philadelphia, PA; \nTrochim, W.M.K., Non-probability sampling: Research methods knowledge base (2006), www.socialresearchmethods.net/kb/sampnon.php, available at, (accessed October 20, 2000)Letter to industry on frozen, uncooked poultry (2007) Office of Policy, Programs, and Employee Development, , www.fsis.usda.gov/OPPDE/larc/Policies/Letter_to_Industry_on_Frozen_Uncooked_Poultry.pdf, United States Department of Agriculture-Food Safety and Inspection Service, available at:, (accessed March 27, 2007); \nFSIS issues public health alert for frozen, stuffed raw chicken products (2008), www.fsis.usda.gov/News_&amp;_Events/NR_032908_01/index.asp, United States Department of Agriculture-Food Safety and Inspection Service, available at:, (accessed April 1, 2008)Woodburn, M.J., Raab, C.A., Household food preparers' food-safety knowledge and practices following widely publicized outbreaks of foodborne illness (1997) Journal of Food Protection, 60, pp. 1105-9; \nYang, S., Angulo, F.J., Altekruse, S.F., Evaluation of safe food-handling instructions on raw meat and poultry products (2000) Journal of Food Protection, 63, pp. 1321-5", "page" : "915-929", "publisher-place" : "Department of Diagnostic Medicine/Pathobiology, Kansas State University, Manhattan, KS, United States", "title" : "Self-reported and observed behavior of primary meal preparers and adolescents during preparation of frozen, uncooked, breaded chicken products", "type" : "article-journal", "volume" : "111" }, "uris" : [ "http://www.mendeley.com/documents/?uuid=3f7a15dd-b83b-4b8b-acf4-ff862782b2d7" ] } ], "mendeley" : { "previouslyFormattedCitation" : "(DeDonder et al., 2009)" }, "properties" : { "noteIndex" : 0 }, "schema" : "https://github.com/citation-style-language/schema/raw/master/csl-citation.json" }</w:instrText>
      </w:r>
      <w:r w:rsidR="00CE6AB9" w:rsidRPr="00C40867">
        <w:rPr>
          <w:rFonts w:cs="Arial"/>
          <w:color w:val="000000"/>
        </w:rPr>
        <w:fldChar w:fldCharType="separate"/>
      </w:r>
      <w:r w:rsidR="00CE6AB9" w:rsidRPr="00C40867">
        <w:rPr>
          <w:rFonts w:cs="Arial"/>
          <w:noProof/>
          <w:color w:val="000000"/>
        </w:rPr>
        <w:t>(DeDonder et al., 2009)</w:t>
      </w:r>
      <w:r w:rsidR="00CE6AB9" w:rsidRPr="00C40867">
        <w:rPr>
          <w:rFonts w:cs="Arial"/>
          <w:color w:val="000000"/>
        </w:rPr>
        <w:fldChar w:fldCharType="end"/>
      </w:r>
      <w:r w:rsidR="00CE6AB9" w:rsidRPr="00C40867">
        <w:rPr>
          <w:rFonts w:cs="Arial"/>
          <w:color w:val="000000"/>
        </w:rPr>
        <w:t>.</w:t>
      </w:r>
    </w:p>
    <w:p w14:paraId="792C8105" w14:textId="77777777" w:rsidR="0074762E" w:rsidRPr="00C40867" w:rsidRDefault="0074762E" w:rsidP="0074762E">
      <w:pPr>
        <w:suppressAutoHyphens w:val="0"/>
        <w:spacing w:after="200" w:line="276" w:lineRule="auto"/>
        <w:rPr>
          <w:rFonts w:cs="Arial"/>
          <w:color w:val="000000"/>
        </w:rPr>
      </w:pPr>
      <w:r w:rsidRPr="00C40867">
        <w:rPr>
          <w:rFonts w:cs="Arial"/>
          <w:color w:val="000000"/>
        </w:rPr>
        <w:t xml:space="preserve">A telephone interview of 1201 Australians aged 18 </w:t>
      </w:r>
      <w:r w:rsidR="00E207BB">
        <w:rPr>
          <w:rFonts w:cs="Arial"/>
          <w:color w:val="000000"/>
        </w:rPr>
        <w:t xml:space="preserve">years </w:t>
      </w:r>
      <w:r w:rsidRPr="00C40867">
        <w:rPr>
          <w:rFonts w:cs="Arial"/>
          <w:color w:val="000000"/>
        </w:rPr>
        <w:t xml:space="preserve">and over (judged to be medium quality) </w:t>
      </w:r>
      <w:r w:rsidR="005C1248">
        <w:rPr>
          <w:rFonts w:cs="Arial"/>
          <w:color w:val="000000"/>
        </w:rPr>
        <w:t>found</w:t>
      </w:r>
      <w:r w:rsidRPr="00C40867">
        <w:rPr>
          <w:rFonts w:cs="Arial"/>
          <w:color w:val="000000"/>
        </w:rPr>
        <w:t xml:space="preserve"> </w:t>
      </w:r>
      <w:r w:rsidR="005C1248">
        <w:rPr>
          <w:rFonts w:cs="Arial"/>
          <w:color w:val="000000"/>
        </w:rPr>
        <w:t>50 percent</w:t>
      </w:r>
      <w:r w:rsidRPr="00C40867">
        <w:rPr>
          <w:rFonts w:cs="Arial"/>
          <w:color w:val="000000"/>
        </w:rPr>
        <w:t xml:space="preserve"> of the participants read and complied with cooking instructions ‘always’ or ‘most of the time’ (43 percent males; 55 percent females). When asked if they complied with cooking instructions, 67 percent indicated they did </w:t>
      </w:r>
      <w:r w:rsidRPr="00C40867">
        <w:rPr>
          <w:rFonts w:cs="Arial"/>
          <w:color w:val="000000"/>
        </w:rPr>
        <w:fldChar w:fldCharType="begin" w:fldLock="1"/>
      </w:r>
      <w:r w:rsidR="0075317C">
        <w:rPr>
          <w:rFonts w:cs="Arial"/>
          <w:color w:val="000000"/>
        </w:rPr>
        <w:instrText>ADDIN CSL_CITATION { "citationItems" : [ { "id" : "ITEM-1", "itemData" : { "author" : [ { "dropping-particle" : "", "family" : "Food Safety Information Council", "given" : "", "non-dropping-particle" : "", "parse-names" : false, "suffix" : "" } ], "id" : "ITEM-1", "issue" : "02", "issued" : { "date-parts" : [ [ "2013" ] ] }, "publisher" : "Food Safety Information Council", "publisher-place" : "Redhill, ACT", "title" : "Food Safety Week 2013", "type" : "paper-conference" }, "uris" : [ "http://www.mendeley.com/documents/?uuid=7e1e84ce-2663-4403-bb04-fb7cb3ec194e" ] } ], "mendeley" : { "previouslyFormattedCitation" : "(Food Safety Information Council, 2013)" }, "properties" : { "noteIndex" : 0 }, "schema" : "https://github.com/citation-style-language/schema/raw/master/csl-citation.json" }</w:instrText>
      </w:r>
      <w:r w:rsidRPr="00C40867">
        <w:rPr>
          <w:rFonts w:cs="Arial"/>
          <w:color w:val="000000"/>
        </w:rPr>
        <w:fldChar w:fldCharType="separate"/>
      </w:r>
      <w:r w:rsidRPr="00C40867">
        <w:rPr>
          <w:rFonts w:cs="Arial"/>
          <w:noProof/>
          <w:color w:val="000000"/>
        </w:rPr>
        <w:t>(Food Safety Information Council, 2013)</w:t>
      </w:r>
      <w:r w:rsidRPr="00C40867">
        <w:rPr>
          <w:rFonts w:cs="Arial"/>
          <w:color w:val="000000"/>
        </w:rPr>
        <w:fldChar w:fldCharType="end"/>
      </w:r>
      <w:r w:rsidRPr="00C40867">
        <w:rPr>
          <w:rFonts w:cs="Arial"/>
          <w:color w:val="000000"/>
        </w:rPr>
        <w:t>.</w:t>
      </w:r>
    </w:p>
    <w:p w14:paraId="792C8106" w14:textId="77777777" w:rsidR="0074762E" w:rsidRPr="00C40867" w:rsidRDefault="0074762E" w:rsidP="0074762E">
      <w:pPr>
        <w:suppressAutoHyphens w:val="0"/>
        <w:spacing w:after="200" w:line="276" w:lineRule="auto"/>
        <w:rPr>
          <w:rFonts w:cs="Arial"/>
          <w:color w:val="000000"/>
        </w:rPr>
      </w:pPr>
      <w:r>
        <w:rPr>
          <w:rFonts w:cs="Arial"/>
          <w:color w:val="000000"/>
        </w:rPr>
        <w:t>A low quality survey of 874 Belgians attending a food fair identified</w:t>
      </w:r>
      <w:r w:rsidRPr="003149A5">
        <w:rPr>
          <w:rFonts w:cs="Arial"/>
          <w:color w:val="000000"/>
        </w:rPr>
        <w:t xml:space="preserve"> </w:t>
      </w:r>
      <w:r>
        <w:rPr>
          <w:rFonts w:cs="Arial"/>
          <w:color w:val="000000"/>
        </w:rPr>
        <w:t xml:space="preserve">that </w:t>
      </w:r>
      <w:r w:rsidRPr="003149A5">
        <w:rPr>
          <w:rFonts w:cs="Arial"/>
          <w:color w:val="000000"/>
        </w:rPr>
        <w:t xml:space="preserve">only half </w:t>
      </w:r>
      <w:r>
        <w:rPr>
          <w:rFonts w:cs="Arial"/>
          <w:color w:val="000000"/>
        </w:rPr>
        <w:t xml:space="preserve">of the participants </w:t>
      </w:r>
      <w:r w:rsidRPr="003149A5">
        <w:rPr>
          <w:rFonts w:cs="Arial"/>
          <w:color w:val="000000"/>
        </w:rPr>
        <w:t>fully complied with the reheating instructions on the label</w:t>
      </w:r>
      <w:r w:rsidR="00E207BB">
        <w:rPr>
          <w:rFonts w:cs="Arial"/>
          <w:color w:val="000000"/>
        </w:rPr>
        <w:t xml:space="preserve"> of a cooked chilled food, 36 percent</w:t>
      </w:r>
      <w:r>
        <w:rPr>
          <w:rFonts w:cs="Arial"/>
          <w:color w:val="000000"/>
        </w:rPr>
        <w:t xml:space="preserve"> only partially followed </w:t>
      </w:r>
      <w:r w:rsidRPr="003149A5">
        <w:rPr>
          <w:rFonts w:cs="Arial"/>
          <w:color w:val="000000"/>
        </w:rPr>
        <w:t>these instructions and 13</w:t>
      </w:r>
      <w:r w:rsidR="00E207BB">
        <w:rPr>
          <w:rFonts w:cs="Arial"/>
          <w:color w:val="000000"/>
        </w:rPr>
        <w:t xml:space="preserve"> percent</w:t>
      </w:r>
      <w:r w:rsidRPr="003149A5">
        <w:rPr>
          <w:rFonts w:cs="Arial"/>
          <w:color w:val="000000"/>
        </w:rPr>
        <w:t xml:space="preserve"> did not follow them at all</w:t>
      </w:r>
      <w:r w:rsidR="00D559C6">
        <w:rPr>
          <w:rFonts w:cs="Arial"/>
          <w:color w:val="000000"/>
        </w:rPr>
        <w:t xml:space="preserve"> </w:t>
      </w:r>
      <w:r w:rsidR="00D559C6">
        <w:rPr>
          <w:rFonts w:cs="Arial"/>
          <w:color w:val="000000"/>
        </w:rPr>
        <w:fldChar w:fldCharType="begin" w:fldLock="1"/>
      </w:r>
      <w:r w:rsidR="0075317C">
        <w:rPr>
          <w:rFonts w:cs="Arial"/>
          <w:color w:val="000000"/>
        </w:rPr>
        <w:instrText>ADDIN CSL_CITATION { "citationItems" : [ { "id" : "ITEM-1", "itemData" : { "ISBN" : "0956-7135", "abstract" : "Cooked chilled foods or Refrigerated and Processed Foods of Extended Durability (REPFEDs) are a heterogeneous group of food products designed for consumer convenience. The consumer exposure to pathogenic microorganisms due to the consumption of REPFEDs is influenced by the industrial production process and by consumer behaviour. A consumer survey was organised and conducted to assess the consumption frequency, storage time, reheating practices and perception of and respect for the product's \"use by\" date. The survey was conducted at a local food fair in Belgium with 874 respondents correctly completing the questionnaire. Over three quarters (77.5%, n = 677) had consumed at least one REPFED over the last year. Consumption frequency was the highest between the ages of 18 and 30. Nine out of ten consumers were able to give an acceptable estimate of the shelf life of REPFEDs (e.g. less than four weeks). By contrast, only half of the consumers (53.3%) fully respected the \"use by\" date as indicated on the packaging. The majority of the remaining consumers (39.6%) would consume the product until three days past the \"use by\" date; 2.5% of the consumers would still consume the product after more than three days past the \"use by\" date and 4.6% did not consider the \"use by\" date. In addition, only half of the consumers fully complied with the reheating instructions on the label, 36.5% only partially followed these instructions and 13.4% did not follow them at all. Data analysis showed that consumers, who did not respect the \"use by\" date, were also less likely to follow the reheating instructions. To determine the distribution of the time a REPFED spends in a consumer fridge, the consumers were asked how frequently they bought REPFEDs and how they stored them. Using this information an attempt was made to construct a time-to-consumption (TTC) distribution. This TTC demonstrated that approx. 20% of REPFEDs was consumed on the day of purchase; about half (52.9%) were consumed within two days of purchase, 75.5% within four days and over 90% during the first week. These short storage times are likely to reduce the exposure to psychrotrophic microorganisms present in REPFEDs. All rights reserved, Elsevier.", "author" : [ { "dropping-particle" : "", "family" : "Daelman", "given" : "J", "non-dropping-particle" : "", "parse-names" : false, "suffix" : "" }, { "dropping-particle" : "", "family" : "Jacxsens", "given" : "L", "non-dropping-particle" : "", "parse-names" : false, "suffix" : "" }, { "dropping-particle" : "", "family" : "Membre", "given" : "J M", "non-dropping-particle" : "", "parse-names" : false, "suffix" : "" }, { "dropping-particle" : "", "family" : "Sas", "given" : "B", "non-dropping-particle" : "", "parse-names" : false, "suffix" : "" }, { "dropping-particle" : "", "family" : "Devlieghere", "given" : "F", "non-dropping-particle" : "", "parse-names" : false, "suffix" : "" }, { "dropping-particle" : "", "family" : "Uyttendaele", "given" : "M", "non-dropping-particle" : "", "parse-names" : false, "suffix" : "" } ], "container-title" : "Food Control", "id" : "ITEM-1", "issue" : "2", "issued" : { "date-parts" : [ [ "2013" ] ] }, "page" : "681-690", "publisher-place" : "Laboratory of Food Microbiology and Food Preservation, Department of Food Safety and Food Quality, Part of Food2know, Faculty of Bioscience Engineering, Ghent University, Coupure links 653, B-9000 Ghent, Belgium. Tel. +32 9 264 99 02. Fax +32 9 255 55 10.", "title" : "Behaviour of Belgian consumers, related to the consumption, storage and preparation of cooked chilled foods.", "type" : "article", "volume" : "34" }, "uris" : [ "http://www.mendeley.com/documents/?uuid=64686423-76ce-4a6f-9bce-31e229238a14" ] } ], "mendeley" : { "previouslyFormattedCitation" : "(Daelman et al., 2013)" }, "properties" : { "noteIndex" : 0 }, "schema" : "https://github.com/citation-style-language/schema/raw/master/csl-citation.json" }</w:instrText>
      </w:r>
      <w:r w:rsidR="00D559C6">
        <w:rPr>
          <w:rFonts w:cs="Arial"/>
          <w:color w:val="000000"/>
        </w:rPr>
        <w:fldChar w:fldCharType="separate"/>
      </w:r>
      <w:r w:rsidR="00D559C6" w:rsidRPr="003149A5">
        <w:rPr>
          <w:rFonts w:cs="Arial"/>
          <w:noProof/>
          <w:color w:val="000000"/>
        </w:rPr>
        <w:t>(Daelman et al., 2013)</w:t>
      </w:r>
      <w:r w:rsidR="00D559C6">
        <w:rPr>
          <w:rFonts w:cs="Arial"/>
          <w:color w:val="000000"/>
        </w:rPr>
        <w:fldChar w:fldCharType="end"/>
      </w:r>
      <w:r w:rsidRPr="003149A5">
        <w:rPr>
          <w:rFonts w:cs="Arial"/>
          <w:color w:val="000000"/>
        </w:rPr>
        <w:t xml:space="preserve">. </w:t>
      </w:r>
      <w:r>
        <w:rPr>
          <w:rFonts w:cs="Arial"/>
          <w:color w:val="000000"/>
        </w:rPr>
        <w:t xml:space="preserve">Consumers, who did </w:t>
      </w:r>
      <w:r w:rsidRPr="003149A5">
        <w:rPr>
          <w:rFonts w:cs="Arial"/>
          <w:color w:val="000000"/>
        </w:rPr>
        <w:t>not respect the ‘use by’ date, were also less likely to follow the reheating instructions</w:t>
      </w:r>
      <w:r>
        <w:rPr>
          <w:rFonts w:cs="Arial"/>
          <w:color w:val="000000"/>
        </w:rPr>
        <w:t>.</w:t>
      </w:r>
      <w:r w:rsidRPr="00C40867">
        <w:rPr>
          <w:rFonts w:cs="Arial"/>
          <w:color w:val="000000"/>
        </w:rPr>
        <w:t xml:space="preserve"> </w:t>
      </w:r>
    </w:p>
    <w:p w14:paraId="792C8107" w14:textId="77777777" w:rsidR="00CE6AB9" w:rsidRDefault="005C1F2E" w:rsidP="00CE6AB9">
      <w:pPr>
        <w:suppressAutoHyphens w:val="0"/>
        <w:spacing w:after="200" w:line="276" w:lineRule="auto"/>
        <w:rPr>
          <w:rFonts w:cs="Arial"/>
          <w:color w:val="000000"/>
        </w:rPr>
      </w:pPr>
      <w:r w:rsidRPr="00C40867">
        <w:rPr>
          <w:rFonts w:cs="Arial"/>
          <w:color w:val="000000"/>
        </w:rPr>
        <w:t xml:space="preserve">A </w:t>
      </w:r>
      <w:r w:rsidR="00CE6AB9" w:rsidRPr="00C40867">
        <w:rPr>
          <w:rFonts w:cs="Arial"/>
          <w:color w:val="000000"/>
        </w:rPr>
        <w:t xml:space="preserve">study (low quality) by </w:t>
      </w:r>
      <w:r w:rsidR="00CE6AB9">
        <w:rPr>
          <w:rFonts w:cs="Arial"/>
          <w:color w:val="000000"/>
        </w:rPr>
        <w:fldChar w:fldCharType="begin" w:fldLock="1"/>
      </w:r>
      <w:r w:rsidR="0075317C">
        <w:rPr>
          <w:rFonts w:cs="Arial"/>
          <w:color w:val="000000"/>
        </w:rPr>
        <w:instrText>ADDIN CSL_CITATION { "citationItems" : [ { "id" : "ITEM-1", "itemData" : { "ISSN" : "10403094 (ISSN)", "abstract" : "Cooking or handling directions found on a food package are among the many pieces of information conveyed to the consumer through packaging. This study examined consumer use of preparation directions for food products and which of three formats of directions (paragraph, step-by-step, and graphical/text) consumers prefer. The study was conducted in two parts: (1) a quantitative survey of food preparers and (2) product preparation/focus groups. For the product preparation, both a familiar (macaroni) and an unfamiliar (stuffing mix) food product were prepared. Results from the survey indicated that most consumers said that they read directions. However, our focus groups showed that consumers read only directions for the unfamiliar product and then followed what they considered to be essential information. When given a choice, consumers prefer directions that are easy to read and quick to reread, such as a step-by-step or graphical/text format.", "author" : [ { "dropping-particle" : "", "family" : "Levis", "given" : "P A", "non-dropping-particle" : "", "parse-names" : false, "suffix" : "" }, { "dropping-particle" : "", "family" : "Chambers IV", "given" : "E", "non-dropping-particle" : "", "parse-names" : false, "suffix" : "" }, { "dropping-particle" : "", "family" : "Chambers", "given" : "D H", "non-dropping-particle" : "", "parse-names" : false, "suffix" : "" }, { "dropping-particle" : "", "family" : "Hollingsworth", "given" : "M G", "non-dropping-particle" : "", "parse-names" : false, "suffix" : "" } ], "container-title" : "ASTM Special Technical Publication", "id" : "ITEM-1", "issued" : { "date-parts" : [ [ "1996" ] ] }, "note" : "Export Date: 16 February 2014\n\n        \nSource: Scopus\n\n        \nCODEN: ASTTA\n\n        \nLanguage of Original Document: English\n\n        \nCorrespondence Address: Levis, P.A.; Sensory Analysis Center, Kansas State University, Justin Hall, Manhattan, KS 66502-1407, United States\n\n        \nReferences: More Label Data Needed for Convenience Foods (1972) Packaging News, p. 37. , February; \nProne, M., Package Design Has Stronger ROI Potential than Many Believe (1993) Marketing News, 27 (21), p. 13. , October; \nGuest, T., Product Paranoia (Warning Labels) (1992) U.S. News &amp; World Report, 112, pp. 67-69. , February; \nShapiro, S., Focus Groups: The First Step in Package Design (1990) Marketing News, 24, pp. 15-16. , September; \nButler, B., Microwave Directions for Frozen Foods (1987) Microwave World, 2 (2), pp. 9-11", "page" : "16-24", "publisher-place" : "Sensory Analysis Center, Kansas State University, Justin Hall, Manhattan, KS 66502-1407, United States", "title" : "Consumer use of package directions of varying formats for familiar and unfamiliar food products", "type" : "article-journal", "volume" : "1316" }, "uris" : [ "http://www.mendeley.com/documents/?uuid=42445c50-5bbc-442e-897b-0d36b197e4f5" ] } ], "mendeley" : { "manualFormatting" : "Levis et al., (1996)", "previouslyFormattedCitation" : "(Levis, Chambers IV, Chambers, &amp; Hollingsworth, 1996)" }, "properties" : { "noteIndex" : 0 }, "schema" : "https://github.com/citation-style-language/schema/raw/master/csl-citation.json" }</w:instrText>
      </w:r>
      <w:r w:rsidR="00CE6AB9">
        <w:rPr>
          <w:rFonts w:cs="Arial"/>
          <w:color w:val="000000"/>
        </w:rPr>
        <w:fldChar w:fldCharType="separate"/>
      </w:r>
      <w:r w:rsidR="00CE6AB9" w:rsidRPr="00852DA6">
        <w:rPr>
          <w:rFonts w:cs="Arial"/>
          <w:noProof/>
          <w:color w:val="000000"/>
        </w:rPr>
        <w:t>Levis</w:t>
      </w:r>
      <w:r w:rsidR="00CE6AB9">
        <w:rPr>
          <w:rFonts w:cs="Arial"/>
          <w:noProof/>
          <w:color w:val="000000"/>
        </w:rPr>
        <w:t xml:space="preserve"> et al., (</w:t>
      </w:r>
      <w:r w:rsidR="00CE6AB9" w:rsidRPr="00852DA6">
        <w:rPr>
          <w:rFonts w:cs="Arial"/>
          <w:noProof/>
          <w:color w:val="000000"/>
        </w:rPr>
        <w:t>1996)</w:t>
      </w:r>
      <w:r w:rsidR="00CE6AB9">
        <w:rPr>
          <w:rFonts w:cs="Arial"/>
          <w:color w:val="000000"/>
        </w:rPr>
        <w:fldChar w:fldCharType="end"/>
      </w:r>
      <w:r w:rsidR="00CE6AB9">
        <w:rPr>
          <w:rFonts w:cs="Arial"/>
          <w:color w:val="000000"/>
        </w:rPr>
        <w:t xml:space="preserve"> included a mail survey of 166 women in Kansas, United States of America. Selected from the survey responses, a subset of 31 women were </w:t>
      </w:r>
      <w:r w:rsidR="00D559C6">
        <w:rPr>
          <w:rFonts w:cs="Arial"/>
          <w:color w:val="000000"/>
        </w:rPr>
        <w:t>purposefully selected</w:t>
      </w:r>
      <w:r w:rsidR="00D559C6">
        <w:rPr>
          <w:rStyle w:val="FootnoteReference"/>
          <w:rFonts w:cs="Arial"/>
          <w:color w:val="000000"/>
        </w:rPr>
        <w:footnoteReference w:id="6"/>
      </w:r>
      <w:r w:rsidR="00D559C6">
        <w:rPr>
          <w:rFonts w:cs="Arial"/>
          <w:color w:val="000000"/>
        </w:rPr>
        <w:t xml:space="preserve"> and split</w:t>
      </w:r>
      <w:r w:rsidR="00CE6AB9">
        <w:rPr>
          <w:rFonts w:cs="Arial"/>
          <w:color w:val="000000"/>
        </w:rPr>
        <w:t xml:space="preserve"> into four groups</w:t>
      </w:r>
      <w:r w:rsidR="00D559C6">
        <w:rPr>
          <w:rFonts w:cs="Arial"/>
          <w:color w:val="000000"/>
        </w:rPr>
        <w:t xml:space="preserve">. At a test kitchen each group of women were </w:t>
      </w:r>
      <w:r w:rsidR="00CE6AB9">
        <w:rPr>
          <w:rFonts w:cs="Arial"/>
          <w:color w:val="000000"/>
        </w:rPr>
        <w:t xml:space="preserve">observed preparing two foods (one familiar, one unfamiliar) using three different cooking instruction formats. The food preparation was followed up by discussion in </w:t>
      </w:r>
      <w:r w:rsidR="00CE6AB9" w:rsidRPr="00C40867">
        <w:rPr>
          <w:rFonts w:cs="Arial"/>
          <w:color w:val="000000"/>
        </w:rPr>
        <w:t>focus groups</w:t>
      </w:r>
      <w:r w:rsidR="00CE6AB9">
        <w:rPr>
          <w:rFonts w:cs="Arial"/>
          <w:color w:val="000000"/>
        </w:rPr>
        <w:t xml:space="preserve"> afterwards about their preferred cooking instruction label formats. Consumers only used the directions for essential information when cooking the unfamiliar product (stuffing). Essential information was the required amount of water; how to combine the contents of the package correctly, heating directions, cooking times and stirring directions. Only a small amount of time was spent reading the directions during the cooking process. The authors concluded ‘</w:t>
      </w:r>
      <w:r w:rsidR="00CE6AB9" w:rsidRPr="00C40867">
        <w:rPr>
          <w:rFonts w:cs="Arial"/>
          <w:color w:val="000000"/>
        </w:rPr>
        <w:t>cooking directions on a food package constitute only one of the many pieces of information conveyed to the consumer through the package, but may be important factor in achieving a desirable end product for unfamiliar products</w:t>
      </w:r>
      <w:r w:rsidR="00CE6AB9">
        <w:rPr>
          <w:rFonts w:cs="Arial"/>
          <w:color w:val="000000"/>
        </w:rPr>
        <w:t>”.</w:t>
      </w:r>
    </w:p>
    <w:p w14:paraId="792C8108" w14:textId="77777777" w:rsidR="00CE6AB9" w:rsidRDefault="00CE6AB9" w:rsidP="00CE6AB9">
      <w:pPr>
        <w:suppressAutoHyphens w:val="0"/>
        <w:spacing w:after="200" w:line="276" w:lineRule="auto"/>
        <w:rPr>
          <w:rFonts w:cs="Arial"/>
          <w:color w:val="000000"/>
        </w:rPr>
      </w:pPr>
      <w:r>
        <w:rPr>
          <w:rFonts w:cs="Arial"/>
          <w:color w:val="000000"/>
        </w:rPr>
        <w:t xml:space="preserve">For the familiar product (macaroni) few participants were observed to read the cooking instructions, and of those who did, only one actually followed the instructions. All others just made the macaroni as they would at home. In the focus groups afterwards participants </w:t>
      </w:r>
      <w:r>
        <w:rPr>
          <w:rFonts w:cs="Arial"/>
          <w:color w:val="000000"/>
        </w:rPr>
        <w:lastRenderedPageBreak/>
        <w:t xml:space="preserve">described they had little incentive to look at or follow the directions for a food they’re familiar with cooking </w:t>
      </w:r>
      <w:r>
        <w:rPr>
          <w:rFonts w:cs="Arial"/>
          <w:color w:val="000000"/>
        </w:rPr>
        <w:fldChar w:fldCharType="begin" w:fldLock="1"/>
      </w:r>
      <w:r w:rsidR="0075317C">
        <w:rPr>
          <w:rFonts w:cs="Arial"/>
          <w:color w:val="000000"/>
        </w:rPr>
        <w:instrText>ADDIN CSL_CITATION { "citationItems" : [ { "id" : "ITEM-1", "itemData" : { "ISSN" : "10403094 (ISSN)", "abstract" : "Cooking or handling directions found on a food package are among the many pieces of information conveyed to the consumer through packaging. This study examined consumer use of preparation directions for food products and which of three formats of directions (paragraph, step-by-step, and graphical/text) consumers prefer. The study was conducted in two parts: (1) a quantitative survey of food preparers and (2) product preparation/focus groups. For the product preparation, both a familiar (macaroni) and an unfamiliar (stuffing mix) food product were prepared. Results from the survey indicated that most consumers said that they read directions. However, our focus groups showed that consumers read only directions for the unfamiliar product and then followed what they considered to be essential information. When given a choice, consumers prefer directions that are easy to read and quick to reread, such as a step-by-step or graphical/text format.", "author" : [ { "dropping-particle" : "", "family" : "Levis", "given" : "P A", "non-dropping-particle" : "", "parse-names" : false, "suffix" : "" }, { "dropping-particle" : "", "family" : "Chambers IV", "given" : "E", "non-dropping-particle" : "", "parse-names" : false, "suffix" : "" }, { "dropping-particle" : "", "family" : "Chambers", "given" : "D H", "non-dropping-particle" : "", "parse-names" : false, "suffix" : "" }, { "dropping-particle" : "", "family" : "Hollingsworth", "given" : "M G", "non-dropping-particle" : "", "parse-names" : false, "suffix" : "" } ], "container-title" : "ASTM Special Technical Publication", "id" : "ITEM-1", "issued" : { "date-parts" : [ [ "1996" ] ] }, "note" : "Export Date: 16 February 2014\n\n        \nSource: Scopus\n\n        \nCODEN: ASTTA\n\n        \nLanguage of Original Document: English\n\n        \nCorrespondence Address: Levis, P.A.; Sensory Analysis Center, Kansas State University, Justin Hall, Manhattan, KS 66502-1407, United States\n\n        \nReferences: More Label Data Needed for Convenience Foods (1972) Packaging News, p. 37. , February; \nProne, M., Package Design Has Stronger ROI Potential than Many Believe (1993) Marketing News, 27 (21), p. 13. , October; \nGuest, T., Product Paranoia (Warning Labels) (1992) U.S. News &amp; World Report, 112, pp. 67-69. , February; \nShapiro, S., Focus Groups: The First Step in Package Design (1990) Marketing News, 24, pp. 15-16. , September; \nButler, B., Microwave Directions for Frozen Foods (1987) Microwave World, 2 (2), pp. 9-11", "page" : "16-24", "publisher-place" : "Sensory Analysis Center, Kansas State University, Justin Hall, Manhattan, KS 66502-1407, United States", "title" : "Consumer use of package directions of varying formats for familiar and unfamiliar food products", "type" : "article-journal", "volume" : "1316" }, "uris" : [ "http://www.mendeley.com/documents/?uuid=42445c50-5bbc-442e-897b-0d36b197e4f5" ] } ], "mendeley" : { "previouslyFormattedCitation" : "(Levis et al., 1996)" }, "properties" : { "noteIndex" : 0 }, "schema" : "https://github.com/citation-style-language/schema/raw/master/csl-citation.json" }</w:instrText>
      </w:r>
      <w:r>
        <w:rPr>
          <w:rFonts w:cs="Arial"/>
          <w:color w:val="000000"/>
        </w:rPr>
        <w:fldChar w:fldCharType="separate"/>
      </w:r>
      <w:r w:rsidRPr="00CD4F7F">
        <w:rPr>
          <w:rFonts w:cs="Arial"/>
          <w:noProof/>
          <w:color w:val="000000"/>
        </w:rPr>
        <w:t>(Levis et al., 1996)</w:t>
      </w:r>
      <w:r>
        <w:rPr>
          <w:rFonts w:cs="Arial"/>
          <w:color w:val="000000"/>
        </w:rPr>
        <w:fldChar w:fldCharType="end"/>
      </w:r>
      <w:r>
        <w:rPr>
          <w:rFonts w:cs="Arial"/>
          <w:color w:val="000000"/>
        </w:rPr>
        <w:t xml:space="preserve">. </w:t>
      </w:r>
    </w:p>
    <w:p w14:paraId="792C8109" w14:textId="77777777" w:rsidR="00CE6AB9" w:rsidRDefault="00CE6AB9" w:rsidP="00CE6AB9">
      <w:pPr>
        <w:suppressAutoHyphens w:val="0"/>
        <w:spacing w:after="200" w:line="276" w:lineRule="auto"/>
        <w:rPr>
          <w:rFonts w:cs="Arial"/>
          <w:color w:val="000000"/>
        </w:rPr>
      </w:pPr>
      <w:r>
        <w:rPr>
          <w:rFonts w:cs="Arial"/>
          <w:color w:val="000000"/>
        </w:rPr>
        <w:t xml:space="preserve">Regarding preferred cooking instruction formats in the study by </w:t>
      </w:r>
      <w:r>
        <w:rPr>
          <w:rFonts w:cs="Arial"/>
          <w:color w:val="000000"/>
        </w:rPr>
        <w:fldChar w:fldCharType="begin" w:fldLock="1"/>
      </w:r>
      <w:r w:rsidR="0075317C">
        <w:rPr>
          <w:rFonts w:cs="Arial"/>
          <w:color w:val="000000"/>
        </w:rPr>
        <w:instrText>ADDIN CSL_CITATION { "citationItems" : [ { "id" : "ITEM-1", "itemData" : { "ISSN" : "10403094 (ISSN)", "abstract" : "Cooking or handling directions found on a food package are among the many pieces of information conveyed to the consumer through packaging. This study examined consumer use of preparation directions for food products and which of three formats of directions (paragraph, step-by-step, and graphical/text) consumers prefer. The study was conducted in two parts: (1) a quantitative survey of food preparers and (2) product preparation/focus groups. For the product preparation, both a familiar (macaroni) and an unfamiliar (stuffing mix) food product were prepared. Results from the survey indicated that most consumers said that they read directions. However, our focus groups showed that consumers read only directions for the unfamiliar product and then followed what they considered to be essential information. When given a choice, consumers prefer directions that are easy to read and quick to reread, such as a step-by-step or graphical/text format.", "author" : [ { "dropping-particle" : "", "family" : "Levis", "given" : "P A", "non-dropping-particle" : "", "parse-names" : false, "suffix" : "" }, { "dropping-particle" : "", "family" : "Chambers IV", "given" : "E", "non-dropping-particle" : "", "parse-names" : false, "suffix" : "" }, { "dropping-particle" : "", "family" : "Chambers", "given" : "D H", "non-dropping-particle" : "", "parse-names" : false, "suffix" : "" }, { "dropping-particle" : "", "family" : "Hollingsworth", "given" : "M G", "non-dropping-particle" : "", "parse-names" : false, "suffix" : "" } ], "container-title" : "ASTM Special Technical Publication", "id" : "ITEM-1", "issued" : { "date-parts" : [ [ "1996" ] ] }, "note" : "Export Date: 16 February 2014\n\n        \nSource: Scopus\n\n        \nCODEN: ASTTA\n\n        \nLanguage of Original Document: English\n\n        \nCorrespondence Address: Levis, P.A.; Sensory Analysis Center, Kansas State University, Justin Hall, Manhattan, KS 66502-1407, United States\n\n        \nReferences: More Label Data Needed for Convenience Foods (1972) Packaging News, p. 37. , February; \nProne, M., Package Design Has Stronger ROI Potential than Many Believe (1993) Marketing News, 27 (21), p. 13. , October; \nGuest, T., Product Paranoia (Warning Labels) (1992) U.S. News &amp; World Report, 112, pp. 67-69. , February; \nShapiro, S., Focus Groups: The First Step in Package Design (1990) Marketing News, 24, pp. 15-16. , September; \nButler, B., Microwave Directions for Frozen Foods (1987) Microwave World, 2 (2), pp. 9-11", "page" : "16-24", "publisher-place" : "Sensory Analysis Center, Kansas State University, Justin Hall, Manhattan, KS 66502-1407, United States", "title" : "Consumer use of package directions of varying formats for familiar and unfamiliar food products", "type" : "article-journal", "volume" : "1316" }, "uris" : [ "http://www.mendeley.com/documents/?uuid=42445c50-5bbc-442e-897b-0d36b197e4f5" ] } ], "mendeley" : { "manualFormatting" : "Levis et al (1996)", "previouslyFormattedCitation" : "(Levis et al., 1996)" }, "properties" : { "noteIndex" : 0 }, "schema" : "https://github.com/citation-style-language/schema/raw/master/csl-citation.json" }</w:instrText>
      </w:r>
      <w:r>
        <w:rPr>
          <w:rFonts w:cs="Arial"/>
          <w:color w:val="000000"/>
        </w:rPr>
        <w:fldChar w:fldCharType="separate"/>
      </w:r>
      <w:r w:rsidRPr="004C40B5">
        <w:rPr>
          <w:rFonts w:cs="Arial"/>
          <w:noProof/>
          <w:color w:val="000000"/>
        </w:rPr>
        <w:t>Levis</w:t>
      </w:r>
      <w:r>
        <w:rPr>
          <w:rFonts w:cs="Arial"/>
          <w:noProof/>
          <w:color w:val="000000"/>
        </w:rPr>
        <w:t xml:space="preserve"> et al (</w:t>
      </w:r>
      <w:r w:rsidRPr="004C40B5">
        <w:rPr>
          <w:rFonts w:cs="Arial"/>
          <w:noProof/>
          <w:color w:val="000000"/>
        </w:rPr>
        <w:t>1996)</w:t>
      </w:r>
      <w:r>
        <w:rPr>
          <w:rFonts w:cs="Arial"/>
          <w:color w:val="000000"/>
        </w:rPr>
        <w:fldChar w:fldCharType="end"/>
      </w:r>
      <w:r>
        <w:rPr>
          <w:rFonts w:cs="Arial"/>
          <w:color w:val="000000"/>
        </w:rPr>
        <w:t xml:space="preserve"> participants preferred step by step cooking instructions. Such instructions were ‘</w:t>
      </w:r>
      <w:r w:rsidRPr="00C40867">
        <w:rPr>
          <w:rFonts w:cs="Arial"/>
          <w:color w:val="000000"/>
        </w:rPr>
        <w:t>easy to read, easy to follow and not as detailed</w:t>
      </w:r>
      <w:r>
        <w:rPr>
          <w:rFonts w:cs="Arial"/>
          <w:color w:val="000000"/>
        </w:rPr>
        <w:t xml:space="preserve">’ as the ‘paragraph format’ – the least liked format. Interestingly, the format of cooking instructions did not affect whether consumers followed the cooking instructions or not, only familiarity/ unfamiliarity of the product affected use of cooking instructions.  </w:t>
      </w:r>
    </w:p>
    <w:p w14:paraId="792C810A" w14:textId="77777777" w:rsidR="00CE6AB9" w:rsidRPr="00C40867" w:rsidRDefault="005C1F2E" w:rsidP="00CE6AB9">
      <w:pPr>
        <w:suppressAutoHyphens w:val="0"/>
        <w:spacing w:after="200" w:line="276" w:lineRule="auto"/>
        <w:rPr>
          <w:rFonts w:cs="Arial"/>
          <w:color w:val="000000"/>
        </w:rPr>
      </w:pPr>
      <w:r w:rsidRPr="00C40867">
        <w:rPr>
          <w:rFonts w:cs="Arial"/>
          <w:color w:val="000000"/>
        </w:rPr>
        <w:t>A final</w:t>
      </w:r>
      <w:r w:rsidR="00CE6AB9" w:rsidRPr="00C40867">
        <w:rPr>
          <w:rFonts w:cs="Arial"/>
          <w:color w:val="000000"/>
        </w:rPr>
        <w:t xml:space="preserve"> study </w:t>
      </w:r>
      <w:r w:rsidR="00CE6AB9" w:rsidRPr="00C40867">
        <w:rPr>
          <w:rFonts w:cs="Arial"/>
          <w:color w:val="000000"/>
        </w:rPr>
        <w:fldChar w:fldCharType="begin" w:fldLock="1"/>
      </w:r>
      <w:r w:rsidR="0075317C">
        <w:rPr>
          <w:rFonts w:cs="Arial"/>
          <w:color w:val="000000"/>
        </w:rPr>
        <w:instrText>ADDIN CSL_CITATION { "citationItems" : [ { "id" : "ITEM-1", "itemData" : { "ISSN" : "1326-0200", "PMID" : "10330731", "abstract" : "OBJECTIVES: To identify the source and intervention methods for an outbreak of Salmonella Typhimurium phage type 12 in South Australia.\n\nMETHOD: Ten cases of S. Typhimurium phage type (PT) 12 infection were notified in South Australia in a four-week period from 7 May 1998. Nine cases and 27 controls were included in a case control study to test the hypothesis that illness was associated with the consumption of chicken nuggets.\n\nRESULTS: A significant association between illness and the consumption of one brand of chicken nuggets was determined, odds ratio undefined (95% CI undefined; p = undefined). Nine of nine cases and one of 27 controls reported eating these chicken nuggets. S. Typhimurium PT 12 was isolated from an opened sample of this particular brand of nuggets which had been retrieved from the home of one case.\n\nCONCLUSIONS AND IMPLICATIONS: The implicated nuggets were essentially a raw product which had been 'flash fried' in contrast with other brands which were fully cooked. The investigation highlighted issues of inadequate labelling and consumer responses to labelling information which affect food safety. A media release to highlight to the consumer the need to cook frozen food properly and a voluntary recall of the 'flash fried' product was instigated as a result of these conclusions. Further action is needed to eliminate the potential hazard that consumers will perceive and handle 'flash fried' nuggets as if they are a cooked chicken product.", "author" : [ { "dropping-particle" : "", "family" : "Kenny", "given" : "B", "non-dropping-particle" : "", "parse-names" : false, "suffix" : "" }, { "dropping-particle" : "", "family" : "Hall", "given" : "R", "non-dropping-particle" : "", "parse-names" : false, "suffix" : "" }, { "dropping-particle" : "", "family" : "Cameron", "given" : "S", "non-dropping-particle" : "", "parse-names" : false, "suffix" : "" } ], "container-title" : "Australian and New Zealand journal of public health", "id" : "ITEM-1", "issue" : "2", "issued" : { "date-parts" : [ [ "1999", "4" ] ] }, "page" : "164-7", "title" : "Consumer attitudes and behaviours--key risk factors in an outbreak of Salmonella typhimurium phage type 12 infection sourced to chicken nuggets.", "type" : "article-journal", "volume" : "23" }, "uris" : [ "http://www.mendeley.com/documents/?uuid=18d0de8e-bfee-45f5-912c-94542eb2cef5" ] } ], "mendeley" : { "manualFormatting" : "(Kenny et al., 1999)", "previouslyFormattedCitation" : "(Kenny, Hall, &amp; Cameron, 1999)" }, "properties" : { "noteIndex" : 0 }, "schema" : "https://github.com/citation-style-language/schema/raw/master/csl-citation.json" }</w:instrText>
      </w:r>
      <w:r w:rsidR="00CE6AB9" w:rsidRPr="00C40867">
        <w:rPr>
          <w:rFonts w:cs="Arial"/>
          <w:color w:val="000000"/>
        </w:rPr>
        <w:fldChar w:fldCharType="separate"/>
      </w:r>
      <w:r w:rsidR="00CE6AB9" w:rsidRPr="00C40867">
        <w:rPr>
          <w:rFonts w:cs="Arial"/>
          <w:noProof/>
          <w:color w:val="000000"/>
        </w:rPr>
        <w:t>(Kenny et al., 1999)</w:t>
      </w:r>
      <w:r w:rsidR="00CE6AB9" w:rsidRPr="00C40867">
        <w:rPr>
          <w:rFonts w:cs="Arial"/>
          <w:color w:val="000000"/>
        </w:rPr>
        <w:fldChar w:fldCharType="end"/>
      </w:r>
      <w:r w:rsidR="00CE6AB9" w:rsidRPr="00C40867">
        <w:rPr>
          <w:rFonts w:cs="Arial"/>
          <w:color w:val="000000"/>
        </w:rPr>
        <w:t xml:space="preserve"> used a case control approach to investigate the likely cause of a Salmonella Typhimuruim outbreak in South Australia. The investigation identified ‘flash fried’ chicken nuggets (in contrast to fully cooked chicken nuggets) as the suspected source. Following interviews with the affected consumers, the investigation concluded the affected consumers did not perceive a significant difference between the flash fried vs fully cooked nuggets (similarly named, similarly packaged, same brand, same appearance). Subsequently, several affected households had used a microwave oven (instead of oven or frypan) to reheat (instead of cook) the nuggets, both behaviours that contravened the cooking instructions on the package </w:t>
      </w:r>
      <w:r w:rsidR="00CE6AB9" w:rsidRPr="00C40867">
        <w:rPr>
          <w:rFonts w:cs="Arial"/>
          <w:color w:val="000000"/>
        </w:rPr>
        <w:fldChar w:fldCharType="begin" w:fldLock="1"/>
      </w:r>
      <w:r w:rsidR="0075317C">
        <w:rPr>
          <w:rFonts w:cs="Arial"/>
          <w:color w:val="000000"/>
        </w:rPr>
        <w:instrText>ADDIN CSL_CITATION { "citationItems" : [ { "id" : "ITEM-1", "itemData" : { "ISSN" : "1326-0200", "PMID" : "10330731", "abstract" : "OBJECTIVES: To identify the source and intervention methods for an outbreak of Salmonella Typhimurium phage type 12 in South Australia.\n\nMETHOD: Ten cases of S. Typhimurium phage type (PT) 12 infection were notified in South Australia in a four-week period from 7 May 1998. Nine cases and 27 controls were included in a case control study to test the hypothesis that illness was associated with the consumption of chicken nuggets.\n\nRESULTS: A significant association between illness and the consumption of one brand of chicken nuggets was determined, odds ratio undefined (95% CI undefined; p = undefined). Nine of nine cases and one of 27 controls reported eating these chicken nuggets. S. Typhimurium PT 12 was isolated from an opened sample of this particular brand of nuggets which had been retrieved from the home of one case.\n\nCONCLUSIONS AND IMPLICATIONS: The implicated nuggets were essentially a raw product which had been 'flash fried' in contrast with other brands which were fully cooked. The investigation highlighted issues of inadequate labelling and consumer responses to labelling information which affect food safety. A media release to highlight to the consumer the need to cook frozen food properly and a voluntary recall of the 'flash fried' product was instigated as a result of these conclusions. Further action is needed to eliminate the potential hazard that consumers will perceive and handle 'flash fried' nuggets as if they are a cooked chicken product.", "author" : [ { "dropping-particle" : "", "family" : "Kenny", "given" : "B", "non-dropping-particle" : "", "parse-names" : false, "suffix" : "" }, { "dropping-particle" : "", "family" : "Hall", "given" : "R", "non-dropping-particle" : "", "parse-names" : false, "suffix" : "" }, { "dropping-particle" : "", "family" : "Cameron", "given" : "S", "non-dropping-particle" : "", "parse-names" : false, "suffix" : "" } ], "container-title" : "Australian and New Zealand journal of public health", "id" : "ITEM-1", "issue" : "2", "issued" : { "date-parts" : [ [ "1999", "4" ] ] }, "page" : "164-7", "title" : "Consumer attitudes and behaviours--key risk factors in an outbreak of Salmonella typhimurium phage type 12 infection sourced to chicken nuggets.", "type" : "article-journal", "volume" : "23" }, "uris" : [ "http://www.mendeley.com/documents/?uuid=18d0de8e-bfee-45f5-912c-94542eb2cef5" ] } ], "mendeley" : { "manualFormatting" : "(Kenny et al., 1999)", "previouslyFormattedCitation" : "(Kenny et al., 1999)" }, "properties" : { "noteIndex" : 0 }, "schema" : "https://github.com/citation-style-language/schema/raw/master/csl-citation.json" }</w:instrText>
      </w:r>
      <w:r w:rsidR="00CE6AB9" w:rsidRPr="00C40867">
        <w:rPr>
          <w:rFonts w:cs="Arial"/>
          <w:color w:val="000000"/>
        </w:rPr>
        <w:fldChar w:fldCharType="separate"/>
      </w:r>
      <w:r w:rsidR="00CE6AB9" w:rsidRPr="00C40867">
        <w:rPr>
          <w:rFonts w:cs="Arial"/>
          <w:noProof/>
          <w:color w:val="000000"/>
        </w:rPr>
        <w:t>(Kenny et al., 1999)</w:t>
      </w:r>
      <w:r w:rsidR="00CE6AB9" w:rsidRPr="00C40867">
        <w:rPr>
          <w:rFonts w:cs="Arial"/>
          <w:color w:val="000000"/>
        </w:rPr>
        <w:fldChar w:fldCharType="end"/>
      </w:r>
      <w:r w:rsidR="00CE6AB9" w:rsidRPr="00C40867">
        <w:rPr>
          <w:rFonts w:cs="Arial"/>
          <w:color w:val="000000"/>
        </w:rPr>
        <w:t>. While this study is from Australia, th</w:t>
      </w:r>
      <w:r w:rsidR="00E207BB">
        <w:rPr>
          <w:rFonts w:cs="Arial"/>
          <w:color w:val="000000"/>
        </w:rPr>
        <w:t>e study is over 15 years old</w:t>
      </w:r>
      <w:r w:rsidR="00CE6AB9" w:rsidRPr="00C40867">
        <w:rPr>
          <w:rFonts w:cs="Arial"/>
          <w:color w:val="000000"/>
        </w:rPr>
        <w:t>.</w:t>
      </w:r>
    </w:p>
    <w:p w14:paraId="792C810B" w14:textId="77777777" w:rsidR="0074762E" w:rsidRPr="001379FB" w:rsidRDefault="008A6806" w:rsidP="001379FB">
      <w:pPr>
        <w:pStyle w:val="Heading3"/>
      </w:pPr>
      <w:bookmarkStart w:id="30" w:name="_Toc392491397"/>
      <w:r>
        <w:t>5.2</w:t>
      </w:r>
      <w:r w:rsidR="000A3DED">
        <w:t>.</w:t>
      </w:r>
      <w:r>
        <w:t>3</w:t>
      </w:r>
      <w:r w:rsidR="0074762E">
        <w:t xml:space="preserve"> Warning </w:t>
      </w:r>
      <w:r w:rsidR="00DF4602">
        <w:t xml:space="preserve">statements and </w:t>
      </w:r>
      <w:r w:rsidR="0074762E">
        <w:t>advisory</w:t>
      </w:r>
      <w:r w:rsidR="00DF4602">
        <w:t xml:space="preserve"> statement</w:t>
      </w:r>
      <w:r w:rsidR="0074762E">
        <w:t>s</w:t>
      </w:r>
      <w:bookmarkEnd w:id="30"/>
    </w:p>
    <w:p w14:paraId="792C810C" w14:textId="77777777" w:rsidR="003719B9" w:rsidRPr="003719B9" w:rsidRDefault="003719B9" w:rsidP="003719B9"/>
    <w:tbl>
      <w:tblPr>
        <w:tblStyle w:val="TableGrid"/>
        <w:tblW w:w="0" w:type="auto"/>
        <w:tblLook w:val="04A0" w:firstRow="1" w:lastRow="0" w:firstColumn="1" w:lastColumn="0" w:noHBand="0" w:noVBand="1"/>
      </w:tblPr>
      <w:tblGrid>
        <w:gridCol w:w="9576"/>
      </w:tblGrid>
      <w:tr w:rsidR="003719B9" w14:paraId="792C810F" w14:textId="77777777" w:rsidTr="006C64FA">
        <w:tc>
          <w:tcPr>
            <w:tcW w:w="9576" w:type="dxa"/>
          </w:tcPr>
          <w:p w14:paraId="792C810D" w14:textId="77777777" w:rsidR="003719B9" w:rsidRPr="00551959" w:rsidRDefault="003719B9" w:rsidP="006C64FA">
            <w:pPr>
              <w:pStyle w:val="ListParagraph"/>
              <w:shd w:val="clear" w:color="auto" w:fill="D9D9D9" w:themeFill="background1" w:themeFillShade="D9"/>
              <w:ind w:left="0"/>
              <w:rPr>
                <w:rFonts w:ascii="Arial" w:hAnsi="Arial" w:cs="Arial"/>
                <w:b/>
                <w:bCs/>
              </w:rPr>
            </w:pPr>
            <w:r w:rsidRPr="00551959">
              <w:rPr>
                <w:rFonts w:ascii="Arial" w:hAnsi="Arial" w:cs="Arial"/>
                <w:b/>
                <w:bCs/>
              </w:rPr>
              <w:t>Key points</w:t>
            </w:r>
            <w:r w:rsidR="00DF4602">
              <w:rPr>
                <w:rFonts w:ascii="Arial" w:hAnsi="Arial" w:cs="Arial"/>
                <w:b/>
                <w:bCs/>
              </w:rPr>
              <w:t>: Warning statements</w:t>
            </w:r>
          </w:p>
          <w:p w14:paraId="792C810E" w14:textId="77777777" w:rsidR="003719B9" w:rsidRPr="00F01341" w:rsidRDefault="003719B9" w:rsidP="00F01341">
            <w:pPr>
              <w:pStyle w:val="ListParagraph"/>
              <w:numPr>
                <w:ilvl w:val="0"/>
                <w:numId w:val="21"/>
              </w:numPr>
              <w:shd w:val="clear" w:color="auto" w:fill="D9D9D9" w:themeFill="background1" w:themeFillShade="D9"/>
              <w:rPr>
                <w:rFonts w:ascii="Arial" w:hAnsi="Arial" w:cs="Arial"/>
                <w:bCs/>
              </w:rPr>
            </w:pPr>
            <w:r>
              <w:rPr>
                <w:rFonts w:ascii="Arial" w:hAnsi="Arial" w:cs="Arial"/>
                <w:bCs/>
              </w:rPr>
              <w:t>About one-quarter of</w:t>
            </w:r>
            <w:r w:rsidR="0004145F">
              <w:rPr>
                <w:rFonts w:ascii="Arial" w:hAnsi="Arial" w:cs="Arial"/>
                <w:bCs/>
              </w:rPr>
              <w:t xml:space="preserve"> New Zealand and Australian</w:t>
            </w:r>
            <w:r>
              <w:rPr>
                <w:rFonts w:ascii="Arial" w:hAnsi="Arial" w:cs="Arial"/>
                <w:bCs/>
              </w:rPr>
              <w:t xml:space="preserve"> consumers </w:t>
            </w:r>
            <w:r w:rsidR="002C46D9">
              <w:rPr>
                <w:rFonts w:ascii="Arial" w:hAnsi="Arial" w:cs="Arial"/>
                <w:bCs/>
              </w:rPr>
              <w:t xml:space="preserve">(22 percent) </w:t>
            </w:r>
            <w:r>
              <w:rPr>
                <w:rFonts w:ascii="Arial" w:hAnsi="Arial" w:cs="Arial"/>
                <w:bCs/>
              </w:rPr>
              <w:t>say they use the warning statement and advisory statement.</w:t>
            </w:r>
          </w:p>
        </w:tc>
      </w:tr>
    </w:tbl>
    <w:p w14:paraId="792C8110" w14:textId="77777777" w:rsidR="00B269DA" w:rsidRDefault="00B269DA" w:rsidP="00B269DA">
      <w:pPr>
        <w:suppressAutoHyphens w:val="0"/>
        <w:spacing w:after="200" w:line="276" w:lineRule="auto"/>
      </w:pPr>
      <w:r>
        <w:t>A large high quality survey undertaken in New Zealand and Australia in 2003 asked what food label elements people look</w:t>
      </w:r>
      <w:r w:rsidR="00E207BB">
        <w:t>ed</w:t>
      </w:r>
      <w:r>
        <w:t xml:space="preserve"> for on a package. Four percent and three percent of </w:t>
      </w:r>
      <w:r w:rsidR="00E207BB">
        <w:t>consumers</w:t>
      </w:r>
      <w:r>
        <w:t xml:space="preserve"> (respectively) indicated they looked for </w:t>
      </w:r>
      <w:r w:rsidR="002C46D9">
        <w:t xml:space="preserve">what the researchers categorised as </w:t>
      </w:r>
      <w:r>
        <w:t>warning statement</w:t>
      </w:r>
      <w:r w:rsidR="002C46D9">
        <w:t>s</w:t>
      </w:r>
      <w:r>
        <w:t xml:space="preserve"> or advisory statement</w:t>
      </w:r>
      <w:r w:rsidR="002C46D9">
        <w:t>s</w:t>
      </w:r>
      <w:r>
        <w:t>. When asked directly</w:t>
      </w:r>
      <w:r w:rsidR="002C46D9">
        <w:t xml:space="preserve"> (Have you seen any of these on a food label: ‘a warning statement’; or ‘an advisory statement’)</w:t>
      </w:r>
      <w:r>
        <w:t xml:space="preserve">, 60 percent and 59 percent (respectively) indicated they </w:t>
      </w:r>
      <w:r w:rsidR="002C46D9">
        <w:t>had seen these</w:t>
      </w:r>
      <w:r>
        <w:t xml:space="preserve">. When asked if they used this information, 22 percent (for both warning statement and advisory statement) said they did </w:t>
      </w:r>
      <w:r>
        <w:fldChar w:fldCharType="begin" w:fldLock="1"/>
      </w:r>
      <w:r w:rsidR="0075317C">
        <w:instrText>ADDIN CSL_CITATION { "citationItems" : [ { "id" : "ITEM-1", "itemData" : { "author" : [ { "dropping-particle" : "", "family" : "NFO Donovan Research", "given" : "", "non-dropping-particle" : "", "parse-names" : false, "suffix" : "" } ], "id" : "ITEM-1", "issue" : "4", "issued" : { "date-parts" : [ [ "2003" ] ] }, "publisher-place" : "Canberra", "title" : "FOOD LABELLING ISSUES : Quantitative Research with Consumers. Evaluation Report Series Number 4", "type" : "report" }, "uris" : [ "http://www.mendeley.com/documents/?uuid=dc2d3758-dc1b-4140-a5a2-6cd57cc4d079" ] } ], "mendeley" : { "previouslyFormattedCitation" : "(NFO Donovan Research, 2003)" }, "properties" : { "noteIndex" : 0 }, "schema" : "https://github.com/citation-style-language/schema/raw/master/csl-citation.json" }</w:instrText>
      </w:r>
      <w:r>
        <w:fldChar w:fldCharType="separate"/>
      </w:r>
      <w:r w:rsidRPr="009D334E">
        <w:rPr>
          <w:noProof/>
        </w:rPr>
        <w:t>(NFO Donovan Research, 2003)</w:t>
      </w:r>
      <w:r>
        <w:fldChar w:fldCharType="end"/>
      </w:r>
      <w:r>
        <w:t xml:space="preserve">. For those </w:t>
      </w:r>
      <w:r w:rsidR="00E207BB">
        <w:t>consumers</w:t>
      </w:r>
      <w:r>
        <w:t xml:space="preserve"> who stated a warning statement or advisory statement was the label </w:t>
      </w:r>
      <w:r w:rsidR="003970C4">
        <w:t xml:space="preserve">element </w:t>
      </w:r>
      <w:r>
        <w:t>they used most, they were asked how frequently they used that label element</w:t>
      </w:r>
      <w:r w:rsidR="003970C4">
        <w:t>. T</w:t>
      </w:r>
      <w:r>
        <w:t>he results are below:</w:t>
      </w:r>
    </w:p>
    <w:tbl>
      <w:tblPr>
        <w:tblStyle w:val="ColorfulList-Accent6"/>
        <w:tblW w:w="0" w:type="auto"/>
        <w:tblInd w:w="690" w:type="dxa"/>
        <w:tblLook w:val="04A0" w:firstRow="1" w:lastRow="0" w:firstColumn="1" w:lastColumn="0" w:noHBand="0" w:noVBand="1"/>
      </w:tblPr>
      <w:tblGrid>
        <w:gridCol w:w="1356"/>
        <w:gridCol w:w="1537"/>
        <w:gridCol w:w="1356"/>
        <w:gridCol w:w="1356"/>
        <w:gridCol w:w="1357"/>
      </w:tblGrid>
      <w:tr w:rsidR="00B269DA" w14:paraId="792C8116" w14:textId="77777777" w:rsidTr="003208FB">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356" w:type="dxa"/>
            <w:vAlign w:val="center"/>
          </w:tcPr>
          <w:p w14:paraId="792C8111" w14:textId="77777777" w:rsidR="00B269DA" w:rsidRDefault="00B269DA" w:rsidP="003208FB">
            <w:pPr>
              <w:suppressAutoHyphens w:val="0"/>
              <w:spacing w:after="200" w:line="276" w:lineRule="auto"/>
            </w:pPr>
          </w:p>
        </w:tc>
        <w:tc>
          <w:tcPr>
            <w:tcW w:w="1537" w:type="dxa"/>
            <w:vAlign w:val="center"/>
          </w:tcPr>
          <w:p w14:paraId="792C8112" w14:textId="77777777" w:rsidR="00B269DA" w:rsidRDefault="00B269DA" w:rsidP="003208FB">
            <w:pPr>
              <w:suppressAutoHyphens w:val="0"/>
              <w:spacing w:after="200" w:line="276" w:lineRule="auto"/>
              <w:cnfStyle w:val="100000000000" w:firstRow="1" w:lastRow="0" w:firstColumn="0" w:lastColumn="0" w:oddVBand="0" w:evenVBand="0" w:oddHBand="0" w:evenHBand="0" w:firstRowFirstColumn="0" w:firstRowLastColumn="0" w:lastRowFirstColumn="0" w:lastRowLastColumn="0"/>
            </w:pPr>
            <w:r>
              <w:t>Only occasionally</w:t>
            </w:r>
          </w:p>
        </w:tc>
        <w:tc>
          <w:tcPr>
            <w:tcW w:w="1356" w:type="dxa"/>
            <w:vAlign w:val="center"/>
          </w:tcPr>
          <w:p w14:paraId="792C8113" w14:textId="77777777" w:rsidR="00B269DA" w:rsidRDefault="00B269DA" w:rsidP="003208FB">
            <w:pPr>
              <w:suppressAutoHyphens w:val="0"/>
              <w:spacing w:after="200" w:line="276" w:lineRule="auto"/>
              <w:cnfStyle w:val="100000000000" w:firstRow="1" w:lastRow="0" w:firstColumn="0" w:lastColumn="0" w:oddVBand="0" w:evenVBand="0" w:oddHBand="0" w:evenHBand="0" w:firstRowFirstColumn="0" w:firstRowLastColumn="0" w:lastRowFirstColumn="0" w:lastRowLastColumn="0"/>
            </w:pPr>
            <w:r>
              <w:t>Most of the time when I buy</w:t>
            </w:r>
          </w:p>
        </w:tc>
        <w:tc>
          <w:tcPr>
            <w:tcW w:w="1356" w:type="dxa"/>
            <w:vAlign w:val="center"/>
          </w:tcPr>
          <w:p w14:paraId="792C8114" w14:textId="77777777" w:rsidR="00B269DA" w:rsidRDefault="00B269DA" w:rsidP="003208FB">
            <w:pPr>
              <w:suppressAutoHyphens w:val="0"/>
              <w:spacing w:after="200" w:line="276" w:lineRule="auto"/>
              <w:cnfStyle w:val="100000000000" w:firstRow="1" w:lastRow="0" w:firstColumn="0" w:lastColumn="0" w:oddVBand="0" w:evenVBand="0" w:oddHBand="0" w:evenHBand="0" w:firstRowFirstColumn="0" w:firstRowLastColumn="0" w:lastRowFirstColumn="0" w:lastRowLastColumn="0"/>
            </w:pPr>
            <w:r>
              <w:t>Every time I buy that product</w:t>
            </w:r>
          </w:p>
        </w:tc>
        <w:tc>
          <w:tcPr>
            <w:tcW w:w="1357" w:type="dxa"/>
            <w:vAlign w:val="center"/>
          </w:tcPr>
          <w:p w14:paraId="792C8115" w14:textId="77777777" w:rsidR="00B269DA" w:rsidRDefault="00B269DA" w:rsidP="003208FB">
            <w:pPr>
              <w:suppressAutoHyphens w:val="0"/>
              <w:spacing w:after="200" w:line="276" w:lineRule="auto"/>
              <w:cnfStyle w:val="100000000000" w:firstRow="1" w:lastRow="0" w:firstColumn="0" w:lastColumn="0" w:oddVBand="0" w:evenVBand="0" w:oddHBand="0" w:evenHBand="0" w:firstRowFirstColumn="0" w:firstRowLastColumn="0" w:lastRowFirstColumn="0" w:lastRowLastColumn="0"/>
            </w:pPr>
            <w:r>
              <w:t>When I buy for the first time</w:t>
            </w:r>
          </w:p>
        </w:tc>
      </w:tr>
      <w:tr w:rsidR="00B269DA" w14:paraId="792C811C" w14:textId="77777777" w:rsidTr="003208FB">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356" w:type="dxa"/>
            <w:vAlign w:val="center"/>
          </w:tcPr>
          <w:p w14:paraId="792C8117" w14:textId="77777777" w:rsidR="00B269DA" w:rsidRDefault="00B269DA" w:rsidP="003208FB">
            <w:pPr>
              <w:suppressAutoHyphens w:val="0"/>
              <w:spacing w:after="200" w:line="276" w:lineRule="auto"/>
            </w:pPr>
            <w:r>
              <w:t>Warning statement</w:t>
            </w:r>
          </w:p>
        </w:tc>
        <w:tc>
          <w:tcPr>
            <w:tcW w:w="1537" w:type="dxa"/>
            <w:vAlign w:val="center"/>
          </w:tcPr>
          <w:p w14:paraId="792C8118" w14:textId="77777777" w:rsidR="00B269DA" w:rsidRDefault="00B269DA" w:rsidP="003208FB">
            <w:pPr>
              <w:suppressAutoHyphens w:val="0"/>
              <w:spacing w:after="200" w:line="276" w:lineRule="auto"/>
              <w:cnfStyle w:val="000000100000" w:firstRow="0" w:lastRow="0" w:firstColumn="0" w:lastColumn="0" w:oddVBand="0" w:evenVBand="0" w:oddHBand="1" w:evenHBand="0" w:firstRowFirstColumn="0" w:firstRowLastColumn="0" w:lastRowFirstColumn="0" w:lastRowLastColumn="0"/>
            </w:pPr>
            <w:r>
              <w:t>18</w:t>
            </w:r>
          </w:p>
        </w:tc>
        <w:tc>
          <w:tcPr>
            <w:tcW w:w="1356" w:type="dxa"/>
            <w:vAlign w:val="center"/>
          </w:tcPr>
          <w:p w14:paraId="792C8119" w14:textId="77777777" w:rsidR="00B269DA" w:rsidRDefault="00B269DA" w:rsidP="003208FB">
            <w:pPr>
              <w:suppressAutoHyphens w:val="0"/>
              <w:spacing w:after="200" w:line="276" w:lineRule="auto"/>
              <w:cnfStyle w:val="000000100000" w:firstRow="0" w:lastRow="0" w:firstColumn="0" w:lastColumn="0" w:oddVBand="0" w:evenVBand="0" w:oddHBand="1" w:evenHBand="0" w:firstRowFirstColumn="0" w:firstRowLastColumn="0" w:lastRowFirstColumn="0" w:lastRowLastColumn="0"/>
            </w:pPr>
            <w:r>
              <w:t>32</w:t>
            </w:r>
          </w:p>
        </w:tc>
        <w:tc>
          <w:tcPr>
            <w:tcW w:w="1356" w:type="dxa"/>
            <w:vAlign w:val="center"/>
          </w:tcPr>
          <w:p w14:paraId="792C811A" w14:textId="77777777" w:rsidR="00B269DA" w:rsidRDefault="00B269DA" w:rsidP="003208FB">
            <w:pPr>
              <w:suppressAutoHyphens w:val="0"/>
              <w:spacing w:after="200" w:line="276" w:lineRule="auto"/>
              <w:cnfStyle w:val="000000100000" w:firstRow="0" w:lastRow="0" w:firstColumn="0" w:lastColumn="0" w:oddVBand="0" w:evenVBand="0" w:oddHBand="1" w:evenHBand="0" w:firstRowFirstColumn="0" w:firstRowLastColumn="0" w:lastRowFirstColumn="0" w:lastRowLastColumn="0"/>
            </w:pPr>
            <w:r>
              <w:t>40</w:t>
            </w:r>
          </w:p>
        </w:tc>
        <w:tc>
          <w:tcPr>
            <w:tcW w:w="1357" w:type="dxa"/>
            <w:vAlign w:val="center"/>
          </w:tcPr>
          <w:p w14:paraId="792C811B" w14:textId="77777777" w:rsidR="00B269DA" w:rsidRDefault="00B269DA" w:rsidP="003208FB">
            <w:pPr>
              <w:suppressAutoHyphens w:val="0"/>
              <w:spacing w:after="200" w:line="276" w:lineRule="auto"/>
              <w:cnfStyle w:val="000000100000" w:firstRow="0" w:lastRow="0" w:firstColumn="0" w:lastColumn="0" w:oddVBand="0" w:evenVBand="0" w:oddHBand="1" w:evenHBand="0" w:firstRowFirstColumn="0" w:firstRowLastColumn="0" w:lastRowFirstColumn="0" w:lastRowLastColumn="0"/>
            </w:pPr>
            <w:r>
              <w:t>11</w:t>
            </w:r>
          </w:p>
        </w:tc>
      </w:tr>
      <w:tr w:rsidR="00B269DA" w14:paraId="792C8122" w14:textId="77777777" w:rsidTr="003208FB">
        <w:trPr>
          <w:trHeight w:val="588"/>
        </w:trPr>
        <w:tc>
          <w:tcPr>
            <w:cnfStyle w:val="001000000000" w:firstRow="0" w:lastRow="0" w:firstColumn="1" w:lastColumn="0" w:oddVBand="0" w:evenVBand="0" w:oddHBand="0" w:evenHBand="0" w:firstRowFirstColumn="0" w:firstRowLastColumn="0" w:lastRowFirstColumn="0" w:lastRowLastColumn="0"/>
            <w:tcW w:w="1356" w:type="dxa"/>
            <w:vAlign w:val="center"/>
          </w:tcPr>
          <w:p w14:paraId="792C811D" w14:textId="77777777" w:rsidR="00B269DA" w:rsidRDefault="00B269DA" w:rsidP="003208FB">
            <w:pPr>
              <w:suppressAutoHyphens w:val="0"/>
              <w:spacing w:after="200" w:line="276" w:lineRule="auto"/>
            </w:pPr>
            <w:r>
              <w:t>Advisory statement</w:t>
            </w:r>
          </w:p>
        </w:tc>
        <w:tc>
          <w:tcPr>
            <w:tcW w:w="1537" w:type="dxa"/>
            <w:vAlign w:val="center"/>
          </w:tcPr>
          <w:p w14:paraId="792C811E" w14:textId="77777777" w:rsidR="00B269DA" w:rsidRDefault="00B269DA" w:rsidP="003208FB">
            <w:pPr>
              <w:suppressAutoHyphens w:val="0"/>
              <w:spacing w:after="200" w:line="276" w:lineRule="auto"/>
              <w:cnfStyle w:val="000000000000" w:firstRow="0" w:lastRow="0" w:firstColumn="0" w:lastColumn="0" w:oddVBand="0" w:evenVBand="0" w:oddHBand="0" w:evenHBand="0" w:firstRowFirstColumn="0" w:firstRowLastColumn="0" w:lastRowFirstColumn="0" w:lastRowLastColumn="0"/>
            </w:pPr>
            <w:r>
              <w:t>27</w:t>
            </w:r>
          </w:p>
        </w:tc>
        <w:tc>
          <w:tcPr>
            <w:tcW w:w="1356" w:type="dxa"/>
            <w:vAlign w:val="center"/>
          </w:tcPr>
          <w:p w14:paraId="792C811F" w14:textId="77777777" w:rsidR="00B269DA" w:rsidRDefault="00B269DA" w:rsidP="003208FB">
            <w:pPr>
              <w:suppressAutoHyphens w:val="0"/>
              <w:spacing w:after="200" w:line="276" w:lineRule="auto"/>
              <w:cnfStyle w:val="000000000000" w:firstRow="0" w:lastRow="0" w:firstColumn="0" w:lastColumn="0" w:oddVBand="0" w:evenVBand="0" w:oddHBand="0" w:evenHBand="0" w:firstRowFirstColumn="0" w:firstRowLastColumn="0" w:lastRowFirstColumn="0" w:lastRowLastColumn="0"/>
            </w:pPr>
            <w:r>
              <w:t>27</w:t>
            </w:r>
          </w:p>
        </w:tc>
        <w:tc>
          <w:tcPr>
            <w:tcW w:w="1356" w:type="dxa"/>
            <w:vAlign w:val="center"/>
          </w:tcPr>
          <w:p w14:paraId="792C8120" w14:textId="77777777" w:rsidR="00B269DA" w:rsidRDefault="00B269DA" w:rsidP="003208FB">
            <w:pPr>
              <w:suppressAutoHyphens w:val="0"/>
              <w:spacing w:after="200" w:line="276" w:lineRule="auto"/>
              <w:cnfStyle w:val="000000000000" w:firstRow="0" w:lastRow="0" w:firstColumn="0" w:lastColumn="0" w:oddVBand="0" w:evenVBand="0" w:oddHBand="0" w:evenHBand="0" w:firstRowFirstColumn="0" w:firstRowLastColumn="0" w:lastRowFirstColumn="0" w:lastRowLastColumn="0"/>
            </w:pPr>
            <w:r>
              <w:t>22</w:t>
            </w:r>
          </w:p>
        </w:tc>
        <w:tc>
          <w:tcPr>
            <w:tcW w:w="1357" w:type="dxa"/>
            <w:vAlign w:val="center"/>
          </w:tcPr>
          <w:p w14:paraId="792C8121" w14:textId="77777777" w:rsidR="00B269DA" w:rsidRDefault="00B269DA" w:rsidP="003208FB">
            <w:pPr>
              <w:suppressAutoHyphens w:val="0"/>
              <w:spacing w:after="200" w:line="276" w:lineRule="auto"/>
              <w:cnfStyle w:val="000000000000" w:firstRow="0" w:lastRow="0" w:firstColumn="0" w:lastColumn="0" w:oddVBand="0" w:evenVBand="0" w:oddHBand="0" w:evenHBand="0" w:firstRowFirstColumn="0" w:firstRowLastColumn="0" w:lastRowFirstColumn="0" w:lastRowLastColumn="0"/>
            </w:pPr>
            <w:r>
              <w:t>24</w:t>
            </w:r>
          </w:p>
        </w:tc>
      </w:tr>
    </w:tbl>
    <w:p w14:paraId="792C8123" w14:textId="77777777" w:rsidR="00B269DA" w:rsidRDefault="00B269DA" w:rsidP="00B269DA">
      <w:pPr>
        <w:suppressAutoHyphens w:val="0"/>
        <w:spacing w:after="200" w:line="276" w:lineRule="auto"/>
      </w:pPr>
    </w:p>
    <w:p w14:paraId="792C8124" w14:textId="77777777" w:rsidR="00B269DA" w:rsidRPr="00C40867" w:rsidRDefault="00B269DA" w:rsidP="00B269DA">
      <w:pPr>
        <w:suppressAutoHyphens w:val="0"/>
        <w:spacing w:after="200" w:line="276" w:lineRule="auto"/>
        <w:rPr>
          <w:rFonts w:cs="Arial"/>
          <w:color w:val="000000"/>
        </w:rPr>
      </w:pPr>
      <w:r>
        <w:rPr>
          <w:rFonts w:cs="Arial"/>
          <w:color w:val="000000"/>
        </w:rPr>
        <w:t>The authors described th</w:t>
      </w:r>
      <w:r w:rsidR="00C73E83">
        <w:rPr>
          <w:rFonts w:cs="Arial"/>
          <w:color w:val="000000"/>
        </w:rPr>
        <w:t>at if a consumer reported using</w:t>
      </w:r>
      <w:r w:rsidR="00F01341">
        <w:rPr>
          <w:rFonts w:cs="Arial"/>
          <w:color w:val="000000"/>
        </w:rPr>
        <w:t xml:space="preserve"> </w:t>
      </w:r>
      <w:r>
        <w:rPr>
          <w:rFonts w:cs="Arial"/>
          <w:color w:val="000000"/>
        </w:rPr>
        <w:t>warning statement</w:t>
      </w:r>
      <w:r w:rsidR="00C73E83">
        <w:rPr>
          <w:rFonts w:cs="Arial"/>
          <w:color w:val="000000"/>
        </w:rPr>
        <w:t>s, then</w:t>
      </w:r>
      <w:r w:rsidR="00F01341">
        <w:rPr>
          <w:rFonts w:cs="Arial"/>
          <w:color w:val="000000"/>
        </w:rPr>
        <w:t xml:space="preserve"> 7 out of 10 </w:t>
      </w:r>
      <w:r w:rsidR="00C73E83">
        <w:rPr>
          <w:rFonts w:cs="Arial"/>
          <w:color w:val="000000"/>
        </w:rPr>
        <w:t>of those consum</w:t>
      </w:r>
      <w:r w:rsidR="00F01341">
        <w:rPr>
          <w:rFonts w:cs="Arial"/>
          <w:color w:val="000000"/>
        </w:rPr>
        <w:t xml:space="preserve">ers use the </w:t>
      </w:r>
      <w:r w:rsidR="00C73E83">
        <w:rPr>
          <w:rFonts w:cs="Arial"/>
          <w:color w:val="000000"/>
        </w:rPr>
        <w:t xml:space="preserve">warning </w:t>
      </w:r>
      <w:r w:rsidR="00F01341">
        <w:rPr>
          <w:rFonts w:cs="Arial"/>
          <w:color w:val="000000"/>
        </w:rPr>
        <w:t>statement ‘most of th</w:t>
      </w:r>
      <w:r w:rsidR="00384587">
        <w:rPr>
          <w:rFonts w:cs="Arial"/>
          <w:color w:val="000000"/>
        </w:rPr>
        <w:t>e time’ or ‘every time’ they bought</w:t>
      </w:r>
      <w:r w:rsidR="00F01341">
        <w:rPr>
          <w:rFonts w:cs="Arial"/>
          <w:color w:val="000000"/>
        </w:rPr>
        <w:t xml:space="preserve"> that product. Similar findings occurred with date marking</w:t>
      </w:r>
      <w:r>
        <w:rPr>
          <w:rFonts w:cs="Arial"/>
          <w:color w:val="000000"/>
        </w:rPr>
        <w:t>, GMO declarations and allergen declarations</w:t>
      </w:r>
      <w:r w:rsidR="00F01341">
        <w:rPr>
          <w:rFonts w:cs="Arial"/>
          <w:color w:val="000000"/>
        </w:rPr>
        <w:t xml:space="preserve">; but not </w:t>
      </w:r>
      <w:r w:rsidR="00384587">
        <w:rPr>
          <w:rFonts w:cs="Arial"/>
          <w:color w:val="000000"/>
        </w:rPr>
        <w:t xml:space="preserve">for </w:t>
      </w:r>
      <w:r w:rsidR="00F01341">
        <w:rPr>
          <w:rFonts w:cs="Arial"/>
          <w:color w:val="000000"/>
        </w:rPr>
        <w:t>advisory statements</w:t>
      </w:r>
      <w:r>
        <w:rPr>
          <w:rFonts w:cs="Arial"/>
          <w:color w:val="000000"/>
        </w:rPr>
        <w:t>.</w:t>
      </w:r>
    </w:p>
    <w:p w14:paraId="792C8125" w14:textId="77777777" w:rsidR="007D06B4" w:rsidRDefault="007D06B4" w:rsidP="007D06B4">
      <w:pPr>
        <w:suppressAutoHyphens w:val="0"/>
        <w:spacing w:after="200" w:line="276" w:lineRule="auto"/>
      </w:pPr>
      <w:r>
        <w:br w:type="page"/>
      </w:r>
    </w:p>
    <w:p w14:paraId="792C8126" w14:textId="77777777" w:rsidR="007D06B4" w:rsidRDefault="007D06B4" w:rsidP="007D06B4">
      <w:pPr>
        <w:suppressAutoHyphens w:val="0"/>
        <w:spacing w:after="200" w:line="276" w:lineRule="auto"/>
      </w:pPr>
    </w:p>
    <w:p w14:paraId="792C8127" w14:textId="77777777" w:rsidR="008A45C3" w:rsidRDefault="008A6806" w:rsidP="008A45C3">
      <w:pPr>
        <w:pStyle w:val="Heading2"/>
      </w:pPr>
      <w:bookmarkStart w:id="31" w:name="_Toc384996114"/>
      <w:bookmarkStart w:id="32" w:name="_Toc392491398"/>
      <w:r>
        <w:t>5.3</w:t>
      </w:r>
      <w:r w:rsidR="008A45C3">
        <w:t xml:space="preserve"> </w:t>
      </w:r>
      <w:r w:rsidR="001F1E8F">
        <w:t xml:space="preserve">Date </w:t>
      </w:r>
      <w:r w:rsidR="00F01341">
        <w:t>marking</w:t>
      </w:r>
      <w:bookmarkEnd w:id="31"/>
      <w:bookmarkEnd w:id="32"/>
    </w:p>
    <w:p w14:paraId="792C8128" w14:textId="77777777" w:rsidR="00384587" w:rsidRDefault="00384587" w:rsidP="00C40867">
      <w:pPr>
        <w:suppressAutoHyphens w:val="0"/>
        <w:spacing w:after="200" w:line="276" w:lineRule="auto"/>
        <w:rPr>
          <w:rFonts w:cs="Arial"/>
          <w:color w:val="000000"/>
        </w:rPr>
      </w:pPr>
      <w:r>
        <w:rPr>
          <w:rFonts w:cs="Arial"/>
          <w:color w:val="000000"/>
        </w:rPr>
        <w:t>Date mark</w:t>
      </w:r>
      <w:r w:rsidRPr="00C40867">
        <w:rPr>
          <w:rFonts w:cs="Arial"/>
          <w:color w:val="000000"/>
        </w:rPr>
        <w:t>ing is by far the most commonly studied food safety label element, and surveys are the most common study type.</w:t>
      </w:r>
    </w:p>
    <w:p w14:paraId="792C8129" w14:textId="77777777" w:rsidR="008A45C3" w:rsidRPr="00C40867" w:rsidRDefault="007D06B4" w:rsidP="00C40867">
      <w:pPr>
        <w:suppressAutoHyphens w:val="0"/>
        <w:spacing w:after="200" w:line="276" w:lineRule="auto"/>
        <w:rPr>
          <w:rFonts w:cs="Arial"/>
          <w:color w:val="000000"/>
        </w:rPr>
      </w:pPr>
      <w:r w:rsidRPr="00C40867">
        <w:rPr>
          <w:rFonts w:cs="Arial"/>
          <w:color w:val="000000"/>
        </w:rPr>
        <w:t xml:space="preserve">There are many different ways to </w:t>
      </w:r>
      <w:r w:rsidR="006D0156">
        <w:rPr>
          <w:rFonts w:cs="Arial"/>
          <w:color w:val="000000"/>
        </w:rPr>
        <w:t>date mark</w:t>
      </w:r>
      <w:r w:rsidRPr="00C40867">
        <w:rPr>
          <w:rFonts w:cs="Arial"/>
          <w:color w:val="000000"/>
        </w:rPr>
        <w:t xml:space="preserve"> a food product</w:t>
      </w:r>
      <w:r w:rsidR="00E555EF">
        <w:rPr>
          <w:rFonts w:cs="Arial"/>
          <w:color w:val="000000"/>
        </w:rPr>
        <w:t xml:space="preserve"> internationally</w:t>
      </w:r>
      <w:r w:rsidR="008A45C3" w:rsidRPr="00C40867">
        <w:rPr>
          <w:rFonts w:cs="Arial"/>
          <w:color w:val="000000"/>
        </w:rPr>
        <w:t>. Examples include</w:t>
      </w:r>
      <w:r w:rsidRPr="00C40867">
        <w:rPr>
          <w:rFonts w:cs="Arial"/>
          <w:color w:val="000000"/>
        </w:rPr>
        <w:t xml:space="preserve"> </w:t>
      </w:r>
      <w:r w:rsidR="008A45C3" w:rsidRPr="00C40867">
        <w:rPr>
          <w:rFonts w:cs="Arial"/>
          <w:color w:val="000000"/>
        </w:rPr>
        <w:t>‘sell by’</w:t>
      </w:r>
      <w:r w:rsidR="003970C4">
        <w:rPr>
          <w:rFonts w:cs="Arial"/>
          <w:color w:val="000000"/>
        </w:rPr>
        <w:t>,</w:t>
      </w:r>
      <w:r w:rsidR="008A45C3" w:rsidRPr="00C40867">
        <w:rPr>
          <w:rFonts w:cs="Arial"/>
          <w:color w:val="000000"/>
        </w:rPr>
        <w:t xml:space="preserve"> </w:t>
      </w:r>
      <w:r w:rsidR="00BC24C1" w:rsidRPr="00C40867">
        <w:rPr>
          <w:rFonts w:cs="Arial"/>
          <w:color w:val="000000"/>
        </w:rPr>
        <w:t>‘best before’,</w:t>
      </w:r>
      <w:r w:rsidR="00384587">
        <w:rPr>
          <w:rFonts w:cs="Arial"/>
          <w:color w:val="000000"/>
        </w:rPr>
        <w:t xml:space="preserve"> and</w:t>
      </w:r>
      <w:r w:rsidR="00BC24C1" w:rsidRPr="00C40867">
        <w:rPr>
          <w:rFonts w:cs="Arial"/>
          <w:color w:val="000000"/>
        </w:rPr>
        <w:t xml:space="preserve"> ‘use by’. </w:t>
      </w:r>
      <w:r w:rsidR="008A45C3" w:rsidRPr="00C40867">
        <w:rPr>
          <w:rFonts w:cs="Arial"/>
          <w:color w:val="000000"/>
        </w:rPr>
        <w:t xml:space="preserve">Generic terms such as </w:t>
      </w:r>
      <w:r w:rsidR="003719B9">
        <w:rPr>
          <w:rFonts w:cs="Arial"/>
          <w:color w:val="000000"/>
        </w:rPr>
        <w:t xml:space="preserve">‘expiry dates’, </w:t>
      </w:r>
      <w:r w:rsidR="00F044C9" w:rsidRPr="00C40867">
        <w:rPr>
          <w:rFonts w:cs="Arial"/>
          <w:color w:val="000000"/>
        </w:rPr>
        <w:t>‘open dates’</w:t>
      </w:r>
      <w:r w:rsidR="003719B9">
        <w:rPr>
          <w:rFonts w:cs="Arial"/>
          <w:color w:val="000000"/>
        </w:rPr>
        <w:t xml:space="preserve"> and ‘date marks’ </w:t>
      </w:r>
      <w:r w:rsidR="00F044C9" w:rsidRPr="00C40867">
        <w:rPr>
          <w:rFonts w:cs="Arial"/>
          <w:color w:val="000000"/>
        </w:rPr>
        <w:t>are also use</w:t>
      </w:r>
      <w:r w:rsidR="008A45C3" w:rsidRPr="00C40867">
        <w:rPr>
          <w:rFonts w:cs="Arial"/>
          <w:color w:val="000000"/>
        </w:rPr>
        <w:t>d in the literature.</w:t>
      </w:r>
      <w:r w:rsidR="003719B9">
        <w:rPr>
          <w:rFonts w:cs="Arial"/>
          <w:color w:val="000000"/>
        </w:rPr>
        <w:t xml:space="preserve"> </w:t>
      </w:r>
    </w:p>
    <w:tbl>
      <w:tblPr>
        <w:tblStyle w:val="TableGrid"/>
        <w:tblW w:w="0" w:type="auto"/>
        <w:tblLook w:val="04A0" w:firstRow="1" w:lastRow="0" w:firstColumn="1" w:lastColumn="0" w:noHBand="0" w:noVBand="1"/>
      </w:tblPr>
      <w:tblGrid>
        <w:gridCol w:w="9576"/>
      </w:tblGrid>
      <w:tr w:rsidR="003719B9" w14:paraId="792C812C" w14:textId="77777777" w:rsidTr="006C64FA">
        <w:tc>
          <w:tcPr>
            <w:tcW w:w="9576" w:type="dxa"/>
          </w:tcPr>
          <w:p w14:paraId="792C812A" w14:textId="77777777" w:rsidR="003719B9" w:rsidRPr="00811164" w:rsidRDefault="003719B9" w:rsidP="006C64FA">
            <w:pPr>
              <w:pStyle w:val="ListParagraph"/>
              <w:shd w:val="clear" w:color="auto" w:fill="D9D9D9" w:themeFill="background1" w:themeFillShade="D9"/>
              <w:ind w:left="0"/>
              <w:rPr>
                <w:rFonts w:ascii="Arial" w:hAnsi="Arial" w:cs="Arial"/>
                <w:b/>
                <w:bCs/>
              </w:rPr>
            </w:pPr>
            <w:r w:rsidRPr="00811164">
              <w:rPr>
                <w:rFonts w:ascii="Arial" w:hAnsi="Arial" w:cs="Arial"/>
                <w:b/>
                <w:bCs/>
              </w:rPr>
              <w:t>Key points</w:t>
            </w:r>
          </w:p>
          <w:p w14:paraId="792C812B" w14:textId="77777777" w:rsidR="003719B9" w:rsidRPr="003719B9" w:rsidRDefault="006D0156" w:rsidP="00384587">
            <w:pPr>
              <w:pStyle w:val="ListParagraph"/>
              <w:numPr>
                <w:ilvl w:val="0"/>
                <w:numId w:val="21"/>
              </w:numPr>
              <w:shd w:val="clear" w:color="auto" w:fill="D9D9D9" w:themeFill="background1" w:themeFillShade="D9"/>
              <w:rPr>
                <w:rFonts w:ascii="Arial" w:hAnsi="Arial" w:cs="Arial"/>
                <w:bCs/>
              </w:rPr>
            </w:pPr>
            <w:r>
              <w:rPr>
                <w:rFonts w:ascii="Arial" w:hAnsi="Arial" w:cs="Arial"/>
                <w:bCs/>
              </w:rPr>
              <w:t>Date marking is</w:t>
            </w:r>
            <w:r w:rsidR="003719B9">
              <w:rPr>
                <w:rFonts w:ascii="Arial" w:hAnsi="Arial" w:cs="Arial"/>
                <w:bCs/>
              </w:rPr>
              <w:t xml:space="preserve"> the most commonly studied food safety label element. Th</w:t>
            </w:r>
            <w:r>
              <w:rPr>
                <w:rFonts w:ascii="Arial" w:hAnsi="Arial" w:cs="Arial"/>
                <w:bCs/>
              </w:rPr>
              <w:t>is likely relates to date marking</w:t>
            </w:r>
            <w:r w:rsidR="003719B9">
              <w:rPr>
                <w:rFonts w:ascii="Arial" w:hAnsi="Arial" w:cs="Arial"/>
                <w:bCs/>
              </w:rPr>
              <w:t xml:space="preserve"> being </w:t>
            </w:r>
            <w:r w:rsidR="005725B9">
              <w:rPr>
                <w:rFonts w:ascii="Arial" w:hAnsi="Arial" w:cs="Arial"/>
                <w:bCs/>
              </w:rPr>
              <w:t xml:space="preserve">the </w:t>
            </w:r>
            <w:r w:rsidR="003719B9">
              <w:rPr>
                <w:rFonts w:ascii="Arial" w:hAnsi="Arial" w:cs="Arial"/>
                <w:bCs/>
              </w:rPr>
              <w:t>most commonly looked for and used food label element.</w:t>
            </w:r>
          </w:p>
        </w:tc>
      </w:tr>
    </w:tbl>
    <w:p w14:paraId="792C812D" w14:textId="77777777" w:rsidR="005725B9" w:rsidRPr="001379FB" w:rsidRDefault="008A6806" w:rsidP="001379FB">
      <w:pPr>
        <w:pStyle w:val="Heading3"/>
      </w:pPr>
      <w:bookmarkStart w:id="33" w:name="_Toc392491399"/>
      <w:r>
        <w:t>5.3</w:t>
      </w:r>
      <w:r w:rsidR="000A3DED">
        <w:t>.</w:t>
      </w:r>
      <w:r w:rsidR="003F4CF1">
        <w:t>1</w:t>
      </w:r>
      <w:r w:rsidR="00F01104">
        <w:t xml:space="preserve"> </w:t>
      </w:r>
      <w:r w:rsidR="00544B4A">
        <w:t>‘</w:t>
      </w:r>
      <w:r w:rsidR="00F01104">
        <w:t>Use by</w:t>
      </w:r>
      <w:r w:rsidR="00544B4A">
        <w:t>’</w:t>
      </w:r>
      <w:r w:rsidR="00F01104">
        <w:t xml:space="preserve"> date</w:t>
      </w:r>
      <w:r w:rsidR="00544B4A">
        <w:t>s</w:t>
      </w:r>
      <w:bookmarkEnd w:id="33"/>
      <w:r w:rsidR="007D06B4">
        <w:t xml:space="preserve"> </w:t>
      </w:r>
    </w:p>
    <w:p w14:paraId="792C812E" w14:textId="77777777" w:rsidR="005725B9" w:rsidRPr="005725B9" w:rsidRDefault="005725B9" w:rsidP="005725B9"/>
    <w:tbl>
      <w:tblPr>
        <w:tblStyle w:val="TableGrid"/>
        <w:tblW w:w="0" w:type="auto"/>
        <w:tblLook w:val="04A0" w:firstRow="1" w:lastRow="0" w:firstColumn="1" w:lastColumn="0" w:noHBand="0" w:noVBand="1"/>
      </w:tblPr>
      <w:tblGrid>
        <w:gridCol w:w="9576"/>
      </w:tblGrid>
      <w:tr w:rsidR="005725B9" w14:paraId="792C8138" w14:textId="77777777" w:rsidTr="006C64FA">
        <w:tc>
          <w:tcPr>
            <w:tcW w:w="9576" w:type="dxa"/>
          </w:tcPr>
          <w:p w14:paraId="792C812F" w14:textId="77777777" w:rsidR="005725B9" w:rsidRPr="00811164" w:rsidRDefault="005725B9" w:rsidP="006C64FA">
            <w:pPr>
              <w:pStyle w:val="ListParagraph"/>
              <w:shd w:val="clear" w:color="auto" w:fill="D9D9D9" w:themeFill="background1" w:themeFillShade="D9"/>
              <w:ind w:left="0"/>
              <w:rPr>
                <w:rFonts w:ascii="Arial" w:hAnsi="Arial" w:cs="Arial"/>
                <w:b/>
                <w:bCs/>
              </w:rPr>
            </w:pPr>
            <w:r w:rsidRPr="00811164">
              <w:rPr>
                <w:rFonts w:ascii="Arial" w:hAnsi="Arial" w:cs="Arial"/>
                <w:b/>
                <w:bCs/>
              </w:rPr>
              <w:t>Key points</w:t>
            </w:r>
          </w:p>
          <w:p w14:paraId="792C8130" w14:textId="77777777" w:rsidR="005725B9" w:rsidRDefault="005725B9" w:rsidP="005725B9">
            <w:pPr>
              <w:pStyle w:val="ListParagraph"/>
              <w:numPr>
                <w:ilvl w:val="0"/>
                <w:numId w:val="21"/>
              </w:numPr>
              <w:shd w:val="clear" w:color="auto" w:fill="D9D9D9" w:themeFill="background1" w:themeFillShade="D9"/>
              <w:rPr>
                <w:rFonts w:ascii="Arial" w:hAnsi="Arial" w:cs="Arial"/>
                <w:bCs/>
              </w:rPr>
            </w:pPr>
            <w:r>
              <w:rPr>
                <w:rFonts w:ascii="Arial" w:hAnsi="Arial" w:cs="Arial"/>
                <w:bCs/>
              </w:rPr>
              <w:t xml:space="preserve">Very high proportions of </w:t>
            </w:r>
            <w:r w:rsidR="0004145F">
              <w:rPr>
                <w:rFonts w:ascii="Arial" w:hAnsi="Arial" w:cs="Arial"/>
                <w:bCs/>
              </w:rPr>
              <w:t xml:space="preserve">New Zealand and Australian </w:t>
            </w:r>
            <w:r>
              <w:rPr>
                <w:rFonts w:ascii="Arial" w:hAnsi="Arial" w:cs="Arial"/>
                <w:bCs/>
              </w:rPr>
              <w:t>consumers (up to 92 percent) say they read and apply ‘use by’ dates.</w:t>
            </w:r>
          </w:p>
          <w:p w14:paraId="792C8131" w14:textId="77777777" w:rsidR="005725B9" w:rsidRDefault="005725B9" w:rsidP="005725B9">
            <w:pPr>
              <w:pStyle w:val="ListParagraph"/>
              <w:numPr>
                <w:ilvl w:val="0"/>
                <w:numId w:val="21"/>
              </w:numPr>
              <w:shd w:val="clear" w:color="auto" w:fill="D9D9D9" w:themeFill="background1" w:themeFillShade="D9"/>
              <w:rPr>
                <w:rFonts w:ascii="Arial" w:hAnsi="Arial" w:cs="Arial"/>
                <w:bCs/>
              </w:rPr>
            </w:pPr>
            <w:r>
              <w:rPr>
                <w:rFonts w:ascii="Arial" w:hAnsi="Arial" w:cs="Arial"/>
                <w:bCs/>
              </w:rPr>
              <w:t xml:space="preserve">However, when asked what ‘use by’ means, </w:t>
            </w:r>
            <w:r w:rsidR="00B0634D">
              <w:rPr>
                <w:rFonts w:ascii="Arial" w:hAnsi="Arial" w:cs="Arial"/>
                <w:bCs/>
              </w:rPr>
              <w:t>just under</w:t>
            </w:r>
            <w:r>
              <w:rPr>
                <w:rFonts w:ascii="Arial" w:hAnsi="Arial" w:cs="Arial"/>
                <w:bCs/>
              </w:rPr>
              <w:t xml:space="preserve"> half of </w:t>
            </w:r>
            <w:r w:rsidR="0004145F">
              <w:rPr>
                <w:rFonts w:ascii="Arial" w:hAnsi="Arial" w:cs="Arial"/>
                <w:bCs/>
              </w:rPr>
              <w:t>New Zealand and Australians</w:t>
            </w:r>
            <w:r>
              <w:rPr>
                <w:rFonts w:ascii="Arial" w:hAnsi="Arial" w:cs="Arial"/>
                <w:bCs/>
              </w:rPr>
              <w:t xml:space="preserve"> say </w:t>
            </w:r>
            <w:r w:rsidR="00384587">
              <w:rPr>
                <w:rFonts w:ascii="Arial" w:hAnsi="Arial" w:cs="Arial"/>
                <w:bCs/>
              </w:rPr>
              <w:t xml:space="preserve">a food </w:t>
            </w:r>
            <w:r>
              <w:rPr>
                <w:rFonts w:ascii="Arial" w:hAnsi="Arial" w:cs="Arial"/>
                <w:bCs/>
              </w:rPr>
              <w:t>is safe to eat</w:t>
            </w:r>
            <w:r w:rsidR="00B0634D">
              <w:rPr>
                <w:rFonts w:ascii="Arial" w:hAnsi="Arial" w:cs="Arial"/>
                <w:bCs/>
              </w:rPr>
              <w:t xml:space="preserve"> after the </w:t>
            </w:r>
            <w:r w:rsidR="00384587">
              <w:rPr>
                <w:rFonts w:ascii="Arial" w:hAnsi="Arial" w:cs="Arial"/>
                <w:bCs/>
              </w:rPr>
              <w:t xml:space="preserve">‘use by’ </w:t>
            </w:r>
            <w:r w:rsidR="00B0634D">
              <w:rPr>
                <w:rFonts w:ascii="Arial" w:hAnsi="Arial" w:cs="Arial"/>
                <w:bCs/>
              </w:rPr>
              <w:t>date has passed</w:t>
            </w:r>
            <w:r>
              <w:rPr>
                <w:rFonts w:ascii="Arial" w:hAnsi="Arial" w:cs="Arial"/>
                <w:bCs/>
              </w:rPr>
              <w:t xml:space="preserve">. </w:t>
            </w:r>
            <w:r w:rsidR="00E555EF">
              <w:rPr>
                <w:rFonts w:ascii="Arial" w:hAnsi="Arial" w:cs="Arial"/>
                <w:bCs/>
              </w:rPr>
              <w:t xml:space="preserve">The study authors commented this </w:t>
            </w:r>
            <w:r w:rsidR="00B0634D">
              <w:rPr>
                <w:rFonts w:ascii="Arial" w:hAnsi="Arial" w:cs="Arial"/>
                <w:bCs/>
              </w:rPr>
              <w:t xml:space="preserve">is concerning given </w:t>
            </w:r>
            <w:r w:rsidR="00384587">
              <w:rPr>
                <w:rFonts w:ascii="Arial" w:hAnsi="Arial" w:cs="Arial"/>
                <w:bCs/>
              </w:rPr>
              <w:t>‘use by’ date markings</w:t>
            </w:r>
            <w:r>
              <w:rPr>
                <w:rFonts w:ascii="Arial" w:hAnsi="Arial" w:cs="Arial"/>
                <w:bCs/>
              </w:rPr>
              <w:t xml:space="preserve"> are the most widely used food label element.   </w:t>
            </w:r>
          </w:p>
          <w:p w14:paraId="792C8132" w14:textId="77777777" w:rsidR="005725B9" w:rsidRPr="005725B9" w:rsidRDefault="00306E35" w:rsidP="005725B9">
            <w:pPr>
              <w:pStyle w:val="ListParagraph"/>
              <w:numPr>
                <w:ilvl w:val="0"/>
                <w:numId w:val="21"/>
              </w:numPr>
              <w:shd w:val="clear" w:color="auto" w:fill="D9D9D9" w:themeFill="background1" w:themeFillShade="D9"/>
              <w:rPr>
                <w:rFonts w:ascii="Arial" w:hAnsi="Arial" w:cs="Arial"/>
                <w:bCs/>
              </w:rPr>
            </w:pPr>
            <w:r>
              <w:rPr>
                <w:rFonts w:ascii="Arial" w:hAnsi="Arial" w:cs="Arial"/>
                <w:bCs/>
              </w:rPr>
              <w:t>C</w:t>
            </w:r>
            <w:r w:rsidR="005725B9">
              <w:rPr>
                <w:rFonts w:ascii="Arial" w:hAnsi="Arial" w:cs="Arial"/>
                <w:bCs/>
              </w:rPr>
              <w:t xml:space="preserve">ompared with ‘sell by’ and ‘best if used by’ dates, consumers say ‘use by’ dates are best at urging them to consume the food before the stated date. Of all the </w:t>
            </w:r>
            <w:r w:rsidR="006D0156">
              <w:rPr>
                <w:rFonts w:ascii="Arial" w:hAnsi="Arial" w:cs="Arial"/>
                <w:bCs/>
              </w:rPr>
              <w:t>date marking</w:t>
            </w:r>
            <w:r w:rsidR="005725B9">
              <w:rPr>
                <w:rFonts w:ascii="Arial" w:hAnsi="Arial" w:cs="Arial"/>
                <w:bCs/>
              </w:rPr>
              <w:t xml:space="preserve"> options, ‘use by’ is the best understood by consumers.</w:t>
            </w:r>
          </w:p>
          <w:p w14:paraId="792C8133" w14:textId="77777777" w:rsidR="005725B9" w:rsidRDefault="005725B9" w:rsidP="005725B9">
            <w:pPr>
              <w:pStyle w:val="ListParagraph"/>
              <w:numPr>
                <w:ilvl w:val="0"/>
                <w:numId w:val="21"/>
              </w:numPr>
              <w:shd w:val="clear" w:color="auto" w:fill="D9D9D9" w:themeFill="background1" w:themeFillShade="D9"/>
              <w:rPr>
                <w:rFonts w:ascii="Arial" w:hAnsi="Arial" w:cs="Arial"/>
                <w:bCs/>
              </w:rPr>
            </w:pPr>
            <w:r>
              <w:rPr>
                <w:rFonts w:ascii="Arial" w:hAnsi="Arial" w:cs="Arial"/>
                <w:bCs/>
              </w:rPr>
              <w:t>Depending on food type, there are differences in what proportion of the population say they would eat a food beyond its ‘use by’ date, but it is always a large proportion (45-74 percent depending on food type).</w:t>
            </w:r>
          </w:p>
          <w:p w14:paraId="792C8134" w14:textId="77777777" w:rsidR="005725B9" w:rsidRPr="005725B9" w:rsidRDefault="00B0634D" w:rsidP="005725B9">
            <w:pPr>
              <w:pStyle w:val="ListParagraph"/>
              <w:numPr>
                <w:ilvl w:val="0"/>
                <w:numId w:val="21"/>
              </w:numPr>
              <w:shd w:val="clear" w:color="auto" w:fill="D9D9D9" w:themeFill="background1" w:themeFillShade="D9"/>
              <w:rPr>
                <w:rFonts w:ascii="Arial" w:hAnsi="Arial" w:cs="Arial"/>
                <w:bCs/>
              </w:rPr>
            </w:pPr>
            <w:r>
              <w:rPr>
                <w:rFonts w:ascii="Arial" w:hAnsi="Arial" w:cs="Arial"/>
                <w:bCs/>
              </w:rPr>
              <w:t>P</w:t>
            </w:r>
            <w:r w:rsidR="005725B9" w:rsidRPr="005725B9">
              <w:rPr>
                <w:rFonts w:ascii="Arial" w:hAnsi="Arial" w:cs="Arial"/>
                <w:bCs/>
              </w:rPr>
              <w:t>eople</w:t>
            </w:r>
            <w:r w:rsidR="00373ABD">
              <w:rPr>
                <w:rFonts w:ascii="Arial" w:hAnsi="Arial" w:cs="Arial"/>
                <w:bCs/>
              </w:rPr>
              <w:t xml:space="preserve"> in older age brackets</w:t>
            </w:r>
            <w:r w:rsidR="005725B9" w:rsidRPr="005725B9">
              <w:rPr>
                <w:rFonts w:ascii="Arial" w:hAnsi="Arial" w:cs="Arial"/>
                <w:bCs/>
              </w:rPr>
              <w:t xml:space="preserve"> are more</w:t>
            </w:r>
            <w:r w:rsidR="00384587">
              <w:rPr>
                <w:rFonts w:ascii="Arial" w:hAnsi="Arial" w:cs="Arial"/>
                <w:bCs/>
              </w:rPr>
              <w:t xml:space="preserve"> likely to eat a food beyond it</w:t>
            </w:r>
            <w:r w:rsidR="005725B9" w:rsidRPr="005725B9">
              <w:rPr>
                <w:rFonts w:ascii="Arial" w:hAnsi="Arial" w:cs="Arial"/>
                <w:bCs/>
              </w:rPr>
              <w:t>s ‘use by’</w:t>
            </w:r>
            <w:r w:rsidR="00373ABD">
              <w:rPr>
                <w:rFonts w:ascii="Arial" w:hAnsi="Arial" w:cs="Arial"/>
                <w:bCs/>
              </w:rPr>
              <w:t xml:space="preserve"> than people in younger age brackets</w:t>
            </w:r>
            <w:r w:rsidR="005725B9" w:rsidRPr="005725B9">
              <w:rPr>
                <w:rFonts w:ascii="Arial" w:hAnsi="Arial" w:cs="Arial"/>
                <w:bCs/>
              </w:rPr>
              <w:t xml:space="preserve">. </w:t>
            </w:r>
          </w:p>
          <w:p w14:paraId="792C8135" w14:textId="77777777" w:rsidR="00D43F28" w:rsidRDefault="00D43F28" w:rsidP="00D43F28">
            <w:pPr>
              <w:pStyle w:val="ListParagraph"/>
              <w:numPr>
                <w:ilvl w:val="0"/>
                <w:numId w:val="21"/>
              </w:numPr>
              <w:shd w:val="clear" w:color="auto" w:fill="D9D9D9" w:themeFill="background1" w:themeFillShade="D9"/>
              <w:rPr>
                <w:rFonts w:ascii="Arial" w:hAnsi="Arial" w:cs="Arial"/>
                <w:bCs/>
              </w:rPr>
            </w:pPr>
            <w:r>
              <w:rPr>
                <w:rFonts w:ascii="Arial" w:hAnsi="Arial" w:cs="Arial"/>
              </w:rPr>
              <w:t xml:space="preserve">Some </w:t>
            </w:r>
            <w:r w:rsidR="00384587">
              <w:rPr>
                <w:rFonts w:ascii="Arial" w:hAnsi="Arial" w:cs="Arial"/>
              </w:rPr>
              <w:t>consumers</w:t>
            </w:r>
            <w:r>
              <w:rPr>
                <w:rFonts w:ascii="Arial" w:hAnsi="Arial" w:cs="Arial"/>
              </w:rPr>
              <w:t xml:space="preserve"> trust ‘use by’ dates, and others see them as a cynical manipulation by food companies to make additional profits from wasted food. The certainty of </w:t>
            </w:r>
            <w:r w:rsidR="006D0156">
              <w:rPr>
                <w:rFonts w:ascii="Arial" w:hAnsi="Arial" w:cs="Arial"/>
              </w:rPr>
              <w:t>date marking</w:t>
            </w:r>
            <w:r>
              <w:rPr>
                <w:rFonts w:ascii="Arial" w:hAnsi="Arial" w:cs="Arial"/>
              </w:rPr>
              <w:t>s and its ‘institutional origin’ contributes to this feeling of distrust and rejection. Most consumers, even those who distrust ‘use by’ dates, see ‘use by’ dates as one piece of information to help decide if a food should be waste or not.</w:t>
            </w:r>
          </w:p>
          <w:p w14:paraId="792C8136" w14:textId="77777777" w:rsidR="00D43F28" w:rsidRDefault="00D43F28" w:rsidP="00D43F28">
            <w:pPr>
              <w:pStyle w:val="ListParagraph"/>
              <w:numPr>
                <w:ilvl w:val="0"/>
                <w:numId w:val="21"/>
              </w:numPr>
              <w:shd w:val="clear" w:color="auto" w:fill="D9D9D9" w:themeFill="background1" w:themeFillShade="D9"/>
              <w:rPr>
                <w:rFonts w:ascii="Arial" w:hAnsi="Arial" w:cs="Arial"/>
                <w:bCs/>
              </w:rPr>
            </w:pPr>
            <w:r>
              <w:rPr>
                <w:rFonts w:ascii="Arial" w:hAnsi="Arial" w:cs="Arial"/>
                <w:bCs/>
              </w:rPr>
              <w:t xml:space="preserve">Consumers use </w:t>
            </w:r>
            <w:r w:rsidR="00B0634D">
              <w:rPr>
                <w:rFonts w:ascii="Arial" w:hAnsi="Arial" w:cs="Arial"/>
                <w:bCs/>
              </w:rPr>
              <w:t xml:space="preserve">‘use by’ (and to a lesser extent ‘best before’) </w:t>
            </w:r>
            <w:r>
              <w:rPr>
                <w:rFonts w:ascii="Arial" w:hAnsi="Arial" w:cs="Arial"/>
                <w:bCs/>
              </w:rPr>
              <w:t xml:space="preserve">date </w:t>
            </w:r>
            <w:r w:rsidR="00B0634D">
              <w:rPr>
                <w:rFonts w:ascii="Arial" w:hAnsi="Arial" w:cs="Arial"/>
                <w:bCs/>
              </w:rPr>
              <w:t>markings</w:t>
            </w:r>
            <w:r>
              <w:rPr>
                <w:rFonts w:ascii="Arial" w:hAnsi="Arial" w:cs="Arial"/>
                <w:bCs/>
              </w:rPr>
              <w:t xml:space="preserve"> to achieve better value for money (via a product lasting longer) and to a lesser extent to maximise nutritional value.</w:t>
            </w:r>
          </w:p>
          <w:p w14:paraId="792C8137" w14:textId="77777777" w:rsidR="005725B9" w:rsidRPr="00D43F28" w:rsidRDefault="005725B9" w:rsidP="00D43F28">
            <w:pPr>
              <w:pStyle w:val="ListParagraph"/>
              <w:numPr>
                <w:ilvl w:val="0"/>
                <w:numId w:val="21"/>
              </w:numPr>
              <w:shd w:val="clear" w:color="auto" w:fill="D9D9D9" w:themeFill="background1" w:themeFillShade="D9"/>
              <w:rPr>
                <w:rFonts w:ascii="Arial" w:hAnsi="Arial" w:cs="Arial"/>
                <w:bCs/>
              </w:rPr>
            </w:pPr>
            <w:r>
              <w:rPr>
                <w:rFonts w:ascii="Arial" w:hAnsi="Arial" w:cs="Arial"/>
              </w:rPr>
              <w:t>Wh</w:t>
            </w:r>
            <w:r w:rsidR="00D43F28">
              <w:rPr>
                <w:rFonts w:ascii="Arial" w:hAnsi="Arial" w:cs="Arial"/>
              </w:rPr>
              <w:t xml:space="preserve">en trying to understand how food becomes waste (the same idea as ‘use by’) – there appears to be </w:t>
            </w:r>
            <w:r w:rsidRPr="007A3589">
              <w:rPr>
                <w:rFonts w:ascii="Arial" w:hAnsi="Arial" w:cs="Arial"/>
              </w:rPr>
              <w:t xml:space="preserve">a ‘boundary </w:t>
            </w:r>
            <w:r>
              <w:rPr>
                <w:rFonts w:ascii="Arial" w:hAnsi="Arial" w:cs="Arial"/>
              </w:rPr>
              <w:t>to cross’ – when the food causes</w:t>
            </w:r>
            <w:r w:rsidRPr="007A3589">
              <w:rPr>
                <w:rFonts w:ascii="Arial" w:hAnsi="Arial" w:cs="Arial"/>
              </w:rPr>
              <w:t xml:space="preserve"> </w:t>
            </w:r>
            <w:r>
              <w:rPr>
                <w:rFonts w:ascii="Arial" w:hAnsi="Arial" w:cs="Arial"/>
              </w:rPr>
              <w:t>‘</w:t>
            </w:r>
            <w:r w:rsidRPr="003C0CDF">
              <w:rPr>
                <w:rFonts w:ascii="Arial" w:hAnsi="Arial" w:cs="Arial"/>
                <w:i/>
              </w:rPr>
              <w:t>a feeling of disgust</w:t>
            </w:r>
            <w:r>
              <w:rPr>
                <w:rFonts w:ascii="Arial" w:hAnsi="Arial" w:cs="Arial"/>
              </w:rPr>
              <w:t>’. This boundary exists</w:t>
            </w:r>
            <w:r w:rsidRPr="007A3589">
              <w:rPr>
                <w:rFonts w:ascii="Arial" w:hAnsi="Arial" w:cs="Arial"/>
              </w:rPr>
              <w:t xml:space="preserve"> at different points for different people. Cognitive thoughts (such as consideration of bacterial risk) </w:t>
            </w:r>
            <w:r>
              <w:rPr>
                <w:rFonts w:ascii="Arial" w:hAnsi="Arial" w:cs="Arial"/>
              </w:rPr>
              <w:t>do</w:t>
            </w:r>
            <w:r w:rsidRPr="007A3589">
              <w:rPr>
                <w:rFonts w:ascii="Arial" w:hAnsi="Arial" w:cs="Arial"/>
              </w:rPr>
              <w:t xml:space="preserve"> not </w:t>
            </w:r>
            <w:r w:rsidR="00D43F28">
              <w:rPr>
                <w:rFonts w:ascii="Arial" w:hAnsi="Arial" w:cs="Arial"/>
              </w:rPr>
              <w:t xml:space="preserve">typically </w:t>
            </w:r>
            <w:r w:rsidRPr="007A3589">
              <w:rPr>
                <w:rFonts w:ascii="Arial" w:hAnsi="Arial" w:cs="Arial"/>
              </w:rPr>
              <w:t>feature.</w:t>
            </w:r>
          </w:p>
        </w:tc>
      </w:tr>
    </w:tbl>
    <w:p w14:paraId="792C8139" w14:textId="77777777" w:rsidR="008E340A" w:rsidRDefault="008E340A" w:rsidP="007D06B4">
      <w:pPr>
        <w:suppressAutoHyphens w:val="0"/>
        <w:spacing w:after="200" w:line="276" w:lineRule="auto"/>
      </w:pPr>
      <w:r>
        <w:lastRenderedPageBreak/>
        <w:t xml:space="preserve">A large high quality survey undertaken in New Zealand and Australia in 2003 asked about consumer understanding of ‘use by’ date. Just under half the participants (44%) responded ‘use by’ was a guide and it was safe to eat products after the date had passed. The study authors noted substantial concern at this finding, given ‘date marks’ were the most commonly identified and used food label element </w:t>
      </w:r>
      <w:r>
        <w:fldChar w:fldCharType="begin" w:fldLock="1"/>
      </w:r>
      <w:r w:rsidR="0075317C">
        <w:instrText>ADDIN CSL_CITATION { "citationItems" : [ { "id" : "ITEM-1", "itemData" : { "author" : [ { "dropping-particle" : "", "family" : "NFO Donovan Research", "given" : "", "non-dropping-particle" : "", "parse-names" : false, "suffix" : "" } ], "id" : "ITEM-1", "issue" : "4", "issued" : { "date-parts" : [ [ "2003" ] ] }, "publisher-place" : "Canberra", "title" : "FOOD LABELLING ISSUES : Quantitative Research with Consumers. Evaluation Report Series Number 4", "type" : "report" }, "uris" : [ "http://www.mendeley.com/documents/?uuid=dc2d3758-dc1b-4140-a5a2-6cd57cc4d079" ] } ], "mendeley" : { "previouslyFormattedCitation" : "(NFO Donovan Research, 2003)" }, "properties" : { "noteIndex" : 0 }, "schema" : "https://github.com/citation-style-language/schema/raw/master/csl-citation.json" }</w:instrText>
      </w:r>
      <w:r>
        <w:fldChar w:fldCharType="separate"/>
      </w:r>
      <w:r w:rsidRPr="009D334E">
        <w:rPr>
          <w:noProof/>
        </w:rPr>
        <w:t>(NFO Donovan Research, 2003)</w:t>
      </w:r>
      <w:r>
        <w:fldChar w:fldCharType="end"/>
      </w:r>
      <w:r>
        <w:t>.</w:t>
      </w:r>
    </w:p>
    <w:p w14:paraId="792C813A" w14:textId="77777777" w:rsidR="002E08ED" w:rsidRPr="0074762E" w:rsidRDefault="002E08ED" w:rsidP="007D06B4">
      <w:pPr>
        <w:suppressAutoHyphens w:val="0"/>
        <w:spacing w:after="200" w:line="276" w:lineRule="auto"/>
        <w:rPr>
          <w:rFonts w:cs="Arial"/>
        </w:rPr>
      </w:pPr>
      <w:r>
        <w:t xml:space="preserve">The </w:t>
      </w:r>
      <w:r>
        <w:fldChar w:fldCharType="begin" w:fldLock="1"/>
      </w:r>
      <w:r w:rsidR="0075317C">
        <w:instrText>ADDIN CSL_CITATION { "citationItems" : [ { "id" : "ITEM-1", "itemData" : { "author" : [ { "dropping-particle" : "", "family" : "Food Safety Information Council", "given" : "", "non-dropping-particle" : "", "parse-names" : false, "suffix" : "" } ], "id" : "ITEM-1", "issue" : "02", "issued" : { "date-parts" : [ [ "2013" ] ] }, "publisher" : "Food Safety Information Council", "publisher-place" : "Redhill, ACT", "title" : "Food Safety Week 2013", "type" : "paper-conference" }, "uris" : [ "http://www.mendeley.com/documents/?uuid=7e1e84ce-2663-4403-bb04-fb7cb3ec194e" ] } ], "mendeley" : { "manualFormatting" : "Food Safety Information Council (2013)", "previouslyFormattedCitation" : "(Food Safety Information Council, 2013)" }, "properties" : { "noteIndex" : 0 }, "schema" : "https://github.com/citation-style-language/schema/raw/master/csl-citation.json" }</w:instrText>
      </w:r>
      <w:r>
        <w:fldChar w:fldCharType="separate"/>
      </w:r>
      <w:r w:rsidRPr="002E08ED">
        <w:rPr>
          <w:noProof/>
        </w:rPr>
        <w:t>F</w:t>
      </w:r>
      <w:r>
        <w:rPr>
          <w:noProof/>
        </w:rPr>
        <w:t>ood Safety Information Council (</w:t>
      </w:r>
      <w:r w:rsidRPr="002E08ED">
        <w:rPr>
          <w:noProof/>
        </w:rPr>
        <w:t>2013)</w:t>
      </w:r>
      <w:r>
        <w:fldChar w:fldCharType="end"/>
      </w:r>
      <w:r>
        <w:t xml:space="preserve"> carried out a telephone interview of 1201 Australians aged 18 and over (sample weighted to Australian Census data). The survey was judged to be medium quality. </w:t>
      </w:r>
      <w:r w:rsidRPr="00BB6994">
        <w:rPr>
          <w:rFonts w:cs="Arial"/>
        </w:rPr>
        <w:t xml:space="preserve">Most </w:t>
      </w:r>
      <w:r>
        <w:rPr>
          <w:rFonts w:cs="Arial"/>
        </w:rPr>
        <w:t xml:space="preserve">respondents </w:t>
      </w:r>
      <w:r w:rsidRPr="00BB6994">
        <w:rPr>
          <w:rFonts w:cs="Arial"/>
        </w:rPr>
        <w:t>(87% total) said they ‘</w:t>
      </w:r>
      <w:r w:rsidRPr="00BB6994">
        <w:rPr>
          <w:rFonts w:cs="Arial"/>
          <w:i/>
        </w:rPr>
        <w:t>always</w:t>
      </w:r>
      <w:r w:rsidRPr="00BB6994">
        <w:rPr>
          <w:rFonts w:cs="Arial"/>
        </w:rPr>
        <w:t>’ or ‘</w:t>
      </w:r>
      <w:r w:rsidRPr="00BB6994">
        <w:rPr>
          <w:rFonts w:cs="Arial"/>
          <w:i/>
        </w:rPr>
        <w:t>most of the time</w:t>
      </w:r>
      <w:r w:rsidRPr="00BB6994">
        <w:rPr>
          <w:rFonts w:cs="Arial"/>
        </w:rPr>
        <w:t>’ read ‘use by’ dates (males 83 percent; females 89 percent). When asked if they complied with ‘</w:t>
      </w:r>
      <w:r w:rsidRPr="00B0634D">
        <w:rPr>
          <w:rFonts w:cs="Arial"/>
        </w:rPr>
        <w:t>use by</w:t>
      </w:r>
      <w:r w:rsidRPr="00743F23">
        <w:rPr>
          <w:rFonts w:cs="Arial"/>
        </w:rPr>
        <w:t>’</w:t>
      </w:r>
      <w:r w:rsidRPr="00BB6994">
        <w:rPr>
          <w:rFonts w:cs="Arial"/>
        </w:rPr>
        <w:t xml:space="preserve"> dates</w:t>
      </w:r>
      <w:r>
        <w:rPr>
          <w:rFonts w:cs="Arial"/>
        </w:rPr>
        <w:t>,</w:t>
      </w:r>
      <w:r w:rsidRPr="00BB6994">
        <w:rPr>
          <w:rFonts w:cs="Arial"/>
        </w:rPr>
        <w:t xml:space="preserve"> 90 percent </w:t>
      </w:r>
      <w:r>
        <w:rPr>
          <w:rFonts w:cs="Arial"/>
        </w:rPr>
        <w:t>indicated that they did.</w:t>
      </w:r>
    </w:p>
    <w:p w14:paraId="792C813B" w14:textId="77777777" w:rsidR="007D06B4" w:rsidRDefault="00373ABD" w:rsidP="007D06B4">
      <w:pPr>
        <w:suppressAutoHyphens w:val="0"/>
        <w:spacing w:after="200" w:line="276" w:lineRule="auto"/>
        <w:rPr>
          <w:rFonts w:cs="Arial"/>
        </w:rPr>
      </w:pPr>
      <w:r>
        <w:t xml:space="preserve">In the </w:t>
      </w:r>
      <w:r w:rsidR="007D06B4">
        <w:t xml:space="preserve">large high quality </w:t>
      </w:r>
      <w:r w:rsidR="007D06B4" w:rsidRPr="00E2770B">
        <w:rPr>
          <w:rFonts w:cs="Arial"/>
        </w:rPr>
        <w:t>face</w:t>
      </w:r>
      <w:r w:rsidR="007D06B4">
        <w:rPr>
          <w:rFonts w:cs="Arial"/>
        </w:rPr>
        <w:t>-to-</w:t>
      </w:r>
      <w:r w:rsidR="007D06B4" w:rsidRPr="00E2770B">
        <w:rPr>
          <w:rFonts w:cs="Arial"/>
        </w:rPr>
        <w:t>face survey across the United Kingdom</w:t>
      </w:r>
      <w:r>
        <w:rPr>
          <w:rFonts w:cs="Arial"/>
        </w:rPr>
        <w:t xml:space="preserve"> by GFK NOP (2009a)</w:t>
      </w:r>
      <w:r w:rsidR="007D06B4" w:rsidRPr="00E2770B">
        <w:rPr>
          <w:rFonts w:cs="Arial"/>
        </w:rPr>
        <w:t xml:space="preserve"> respondents were shown a list of dates typically seen on packaging and asked what date they thought was the </w:t>
      </w:r>
      <w:r>
        <w:rPr>
          <w:rFonts w:cs="Arial"/>
        </w:rPr>
        <w:t>best indicator of whether food wa</w:t>
      </w:r>
      <w:r w:rsidR="007D06B4" w:rsidRPr="00E2770B">
        <w:rPr>
          <w:rFonts w:cs="Arial"/>
        </w:rPr>
        <w:t>s safe to eat. Half of the participants (49%) correctly identified the ‘use by</w:t>
      </w:r>
      <w:r w:rsidR="00544B4A">
        <w:rPr>
          <w:rFonts w:cs="Arial"/>
        </w:rPr>
        <w:t>’ date</w:t>
      </w:r>
      <w:r w:rsidR="007D06B4" w:rsidRPr="00E2770B">
        <w:rPr>
          <w:rFonts w:cs="Arial"/>
        </w:rPr>
        <w:t xml:space="preserve"> as the </w:t>
      </w:r>
      <w:r w:rsidR="00384587">
        <w:rPr>
          <w:rFonts w:cs="Arial"/>
        </w:rPr>
        <w:t>best indicator of whether food wa</w:t>
      </w:r>
      <w:r w:rsidR="007D06B4" w:rsidRPr="00E2770B">
        <w:rPr>
          <w:rFonts w:cs="Arial"/>
        </w:rPr>
        <w:t>s safe to eat or not – and half did not. People in the highest social groups (AB – 59 percent)</w:t>
      </w:r>
      <w:r w:rsidR="007D06B4">
        <w:rPr>
          <w:rStyle w:val="FootnoteReference"/>
          <w:rFonts w:cs="Arial"/>
        </w:rPr>
        <w:footnoteReference w:id="7"/>
      </w:r>
      <w:r w:rsidR="007D06B4" w:rsidRPr="00E2770B">
        <w:rPr>
          <w:rFonts w:cs="Arial"/>
        </w:rPr>
        <w:t xml:space="preserve"> were the most likely to identify the </w:t>
      </w:r>
      <w:r w:rsidR="00F01104">
        <w:rPr>
          <w:rFonts w:cs="Arial"/>
        </w:rPr>
        <w:t>‘</w:t>
      </w:r>
      <w:r w:rsidR="007D06B4" w:rsidRPr="00E2770B">
        <w:rPr>
          <w:rFonts w:cs="Arial"/>
        </w:rPr>
        <w:t>use by</w:t>
      </w:r>
      <w:r w:rsidR="00F01104">
        <w:rPr>
          <w:rFonts w:cs="Arial"/>
        </w:rPr>
        <w:t>’</w:t>
      </w:r>
      <w:r w:rsidR="007D06B4" w:rsidRPr="00E2770B">
        <w:rPr>
          <w:rFonts w:cs="Arial"/>
        </w:rPr>
        <w:t xml:space="preserve"> date as the best indicator of whether food was safe to eat or not compared with other social groups (C1 – 51 percent; C2 – 48 percent; DE – 40 percent).</w:t>
      </w:r>
    </w:p>
    <w:p w14:paraId="792C813C" w14:textId="77777777" w:rsidR="005E6B59" w:rsidRDefault="005E6B59" w:rsidP="005E6B59">
      <w:pPr>
        <w:suppressAutoHyphens w:val="0"/>
        <w:spacing w:after="200" w:line="276" w:lineRule="auto"/>
        <w:rPr>
          <w:rFonts w:cs="Arial"/>
        </w:rPr>
      </w:pPr>
      <w:r w:rsidDel="00BB0B72">
        <w:rPr>
          <w:rFonts w:cs="Arial"/>
        </w:rPr>
        <w:fldChar w:fldCharType="begin" w:fldLock="1"/>
      </w:r>
      <w:r w:rsidR="0075317C">
        <w:rPr>
          <w:rFonts w:cs="Arial"/>
        </w:rPr>
        <w:instrText>ADDIN CSL_CITATION { "citationItems" : [ { "id" : "ITEM-1", "itemData" : { "author" : [ { "dropping-particle" : "", "family" : "GfK NOP", "given" : "", "non-dropping-particle" : "", "parse-names" : false, "suffix" : "" } ], "id" : "ITEM-1", "issue" : "February", "issued" : { "date-parts" : [ [ "2009" ] ] }, "publisher-place" : "London", "title" : "Title : Public Attitudes to Food Issues \u2013 Further analysis on those aged 65 and over", "type" : "report", "volume" : "44" }, "uris" : [ "http://www.mendeley.com/documents/?uuid=6e70eedf-194e-4044-b5e0-1bc79dd6ebda" ] } ], "mendeley" : { "manualFormatting" : "GfK NOP (2009b)", "previouslyFormattedCitation" : "(GfK NOP, 2009b)" }, "properties" : { "noteIndex" : 0 }, "schema" : "https://github.com/citation-style-language/schema/raw/master/csl-citation.json" }</w:instrText>
      </w:r>
      <w:r w:rsidDel="00BB0B72">
        <w:rPr>
          <w:rFonts w:cs="Arial"/>
        </w:rPr>
        <w:fldChar w:fldCharType="separate"/>
      </w:r>
      <w:r w:rsidRPr="0027594D" w:rsidDel="00BB0B72">
        <w:rPr>
          <w:rFonts w:cs="Arial"/>
          <w:noProof/>
        </w:rPr>
        <w:t xml:space="preserve">GfK NOP </w:t>
      </w:r>
      <w:r>
        <w:rPr>
          <w:rFonts w:cs="Arial"/>
          <w:noProof/>
        </w:rPr>
        <w:t>(</w:t>
      </w:r>
      <w:r w:rsidRPr="0027594D" w:rsidDel="00BB0B72">
        <w:rPr>
          <w:rFonts w:cs="Arial"/>
          <w:noProof/>
        </w:rPr>
        <w:t>2009b)</w:t>
      </w:r>
      <w:r w:rsidDel="00BB0B72">
        <w:rPr>
          <w:rFonts w:cs="Arial"/>
        </w:rPr>
        <w:fldChar w:fldCharType="end"/>
      </w:r>
      <w:r w:rsidDel="00BB0B72">
        <w:rPr>
          <w:rFonts w:cs="Arial"/>
        </w:rPr>
        <w:t xml:space="preserve"> further analysed the above United Kingdom survey for those aged 65 years and over. </w:t>
      </w:r>
      <w:r w:rsidRPr="00EB460C" w:rsidDel="00BB0B72">
        <w:rPr>
          <w:rFonts w:cs="Arial"/>
        </w:rPr>
        <w:t xml:space="preserve">Only two fifths of respondents (42%) aged 65+ correctly identified the </w:t>
      </w:r>
      <w:r>
        <w:rPr>
          <w:rFonts w:cs="Arial"/>
        </w:rPr>
        <w:t>‘</w:t>
      </w:r>
      <w:r w:rsidRPr="00EB460C" w:rsidDel="00BB0B72">
        <w:rPr>
          <w:rFonts w:cs="Arial"/>
        </w:rPr>
        <w:t>use by</w:t>
      </w:r>
      <w:r>
        <w:rPr>
          <w:rFonts w:cs="Arial"/>
        </w:rPr>
        <w:t>’</w:t>
      </w:r>
      <w:r w:rsidRPr="00EB460C" w:rsidDel="00BB0B72">
        <w:rPr>
          <w:rFonts w:cs="Arial"/>
        </w:rPr>
        <w:t xml:space="preserve"> date as the best indicator of whether food is safe to eat or not. This was a significantly lower percentage than in people ag</w:t>
      </w:r>
      <w:r>
        <w:rPr>
          <w:rFonts w:cs="Arial"/>
        </w:rPr>
        <w:t>ed 25-44 (51%) and 45-64 (53%).</w:t>
      </w:r>
    </w:p>
    <w:p w14:paraId="792C813D" w14:textId="77777777" w:rsidR="0097023E" w:rsidRDefault="0097023E" w:rsidP="007D06B4">
      <w:pPr>
        <w:suppressAutoHyphens w:val="0"/>
        <w:spacing w:after="200" w:line="276" w:lineRule="auto"/>
        <w:rPr>
          <w:rFonts w:cs="Arial"/>
          <w:i/>
        </w:rPr>
      </w:pPr>
      <w:r w:rsidRPr="00E2770B">
        <w:rPr>
          <w:rFonts w:eastAsiaTheme="minorHAnsi" w:cs="Arial"/>
          <w:color w:val="000000"/>
          <w:kern w:val="0"/>
          <w:lang w:eastAsia="en-US"/>
        </w:rPr>
        <w:fldChar w:fldCharType="begin" w:fldLock="1"/>
      </w:r>
      <w:r w:rsidR="0075317C">
        <w:rPr>
          <w:rFonts w:eastAsiaTheme="minorHAnsi" w:cs="Arial"/>
          <w:color w:val="000000"/>
          <w:kern w:val="0"/>
          <w:lang w:eastAsia="en-US"/>
        </w:rPr>
        <w:instrText>ADDIN CSL_CITATION { "citationItems" : [ { "id" : "ITEM-1", "itemData" : { "author" : [ { "dropping-particle" : "", "family" : "GfK NOP", "given" : "", "non-dropping-particle" : "", "parse-names" : false, "suffix" : "" } ], "id" : "ITEM-1", "issue" : "January", "issued" : { "date-parts" : [ [ "2009" ] ] }, "page" : "0-91", "publisher-place" : "London", "title" : "Title : Public Attitudes to Food Issues", "type" : "report", "volume" : "44" }, "uris" : [ "http://www.mendeley.com/documents/?uuid=6d47a665-44d1-430d-9690-f1a5b100e0d2" ] } ], "mendeley" : { "previouslyFormattedCitation" : "(GfK NOP, 2009a)" }, "properties" : { "noteIndex" : 0 }, "schema" : "https://github.com/citation-style-language/schema/raw/master/csl-citation.json" }</w:instrText>
      </w:r>
      <w:r w:rsidRPr="00E2770B">
        <w:rPr>
          <w:rFonts w:eastAsiaTheme="minorHAnsi" w:cs="Arial"/>
          <w:color w:val="000000"/>
          <w:kern w:val="0"/>
          <w:lang w:eastAsia="en-US"/>
        </w:rPr>
        <w:fldChar w:fldCharType="separate"/>
      </w:r>
      <w:r w:rsidRPr="0027594D">
        <w:rPr>
          <w:rFonts w:eastAsiaTheme="minorHAnsi" w:cs="Arial"/>
          <w:noProof/>
          <w:color w:val="000000"/>
          <w:kern w:val="0"/>
          <w:lang w:eastAsia="en-US"/>
        </w:rPr>
        <w:t>(GfK NOP, 2009a)</w:t>
      </w:r>
      <w:r w:rsidRPr="00E2770B">
        <w:rPr>
          <w:rFonts w:eastAsiaTheme="minorHAnsi" w:cs="Arial"/>
          <w:color w:val="000000"/>
          <w:kern w:val="0"/>
          <w:lang w:eastAsia="en-US"/>
        </w:rPr>
        <w:fldChar w:fldCharType="end"/>
      </w:r>
      <w:r w:rsidRPr="00E2770B">
        <w:rPr>
          <w:rFonts w:eastAsiaTheme="minorHAnsi" w:cs="Arial"/>
          <w:color w:val="000000"/>
          <w:kern w:val="0"/>
          <w:lang w:eastAsia="en-US"/>
        </w:rPr>
        <w:t xml:space="preserve"> asked e</w:t>
      </w:r>
      <w:r w:rsidRPr="00E51133">
        <w:rPr>
          <w:rFonts w:eastAsiaTheme="minorHAnsi" w:cs="Arial"/>
          <w:color w:val="000000"/>
          <w:kern w:val="0"/>
          <w:lang w:eastAsia="en-US"/>
        </w:rPr>
        <w:t xml:space="preserve">ach </w:t>
      </w:r>
      <w:r>
        <w:rPr>
          <w:rFonts w:eastAsiaTheme="minorHAnsi" w:cs="Arial"/>
          <w:color w:val="000000"/>
          <w:kern w:val="0"/>
          <w:lang w:eastAsia="en-US"/>
        </w:rPr>
        <w:t xml:space="preserve">United Kingdom </w:t>
      </w:r>
      <w:r w:rsidRPr="00E51133">
        <w:rPr>
          <w:rFonts w:eastAsiaTheme="minorHAnsi" w:cs="Arial"/>
          <w:color w:val="000000"/>
          <w:kern w:val="0"/>
          <w:lang w:eastAsia="en-US"/>
        </w:rPr>
        <w:t xml:space="preserve">respondent what the maximum time after the </w:t>
      </w:r>
      <w:r w:rsidR="00544B4A">
        <w:rPr>
          <w:rFonts w:eastAsiaTheme="minorHAnsi" w:cs="Arial"/>
          <w:color w:val="000000"/>
          <w:kern w:val="0"/>
          <w:lang w:eastAsia="en-US"/>
        </w:rPr>
        <w:t>‘</w:t>
      </w:r>
      <w:r w:rsidRPr="00E51133">
        <w:rPr>
          <w:rFonts w:eastAsiaTheme="minorHAnsi" w:cs="Arial"/>
          <w:color w:val="000000"/>
          <w:kern w:val="0"/>
          <w:lang w:eastAsia="en-US"/>
        </w:rPr>
        <w:t>use by</w:t>
      </w:r>
      <w:r w:rsidR="00544B4A">
        <w:rPr>
          <w:rFonts w:eastAsiaTheme="minorHAnsi" w:cs="Arial"/>
          <w:color w:val="000000"/>
          <w:kern w:val="0"/>
          <w:lang w:eastAsia="en-US"/>
        </w:rPr>
        <w:t>’</w:t>
      </w:r>
      <w:r w:rsidRPr="00E51133">
        <w:rPr>
          <w:rFonts w:eastAsiaTheme="minorHAnsi" w:cs="Arial"/>
          <w:color w:val="000000"/>
          <w:kern w:val="0"/>
          <w:lang w:eastAsia="en-US"/>
        </w:rPr>
        <w:t xml:space="preserve"> or </w:t>
      </w:r>
      <w:r w:rsidR="00544B4A">
        <w:rPr>
          <w:rFonts w:eastAsiaTheme="minorHAnsi" w:cs="Arial"/>
          <w:color w:val="000000"/>
          <w:kern w:val="0"/>
          <w:lang w:eastAsia="en-US"/>
        </w:rPr>
        <w:t>‘</w:t>
      </w:r>
      <w:r w:rsidRPr="00E51133">
        <w:rPr>
          <w:rFonts w:eastAsiaTheme="minorHAnsi" w:cs="Arial"/>
          <w:color w:val="000000"/>
          <w:kern w:val="0"/>
          <w:lang w:eastAsia="en-US"/>
        </w:rPr>
        <w:t>best before</w:t>
      </w:r>
      <w:r w:rsidR="00544B4A">
        <w:rPr>
          <w:rFonts w:eastAsiaTheme="minorHAnsi" w:cs="Arial"/>
          <w:color w:val="000000"/>
          <w:kern w:val="0"/>
          <w:lang w:eastAsia="en-US"/>
        </w:rPr>
        <w:t>’</w:t>
      </w:r>
      <w:r w:rsidRPr="00E51133">
        <w:rPr>
          <w:rFonts w:eastAsiaTheme="minorHAnsi" w:cs="Arial"/>
          <w:color w:val="000000"/>
          <w:kern w:val="0"/>
          <w:lang w:eastAsia="en-US"/>
        </w:rPr>
        <w:t xml:space="preserve"> date </w:t>
      </w:r>
      <w:r w:rsidR="00743F23">
        <w:rPr>
          <w:rFonts w:eastAsiaTheme="minorHAnsi" w:cs="Arial"/>
          <w:color w:val="000000"/>
          <w:kern w:val="0"/>
          <w:lang w:eastAsia="en-US"/>
        </w:rPr>
        <w:t xml:space="preserve">was </w:t>
      </w:r>
      <w:r w:rsidRPr="00E51133">
        <w:rPr>
          <w:rFonts w:eastAsiaTheme="minorHAnsi" w:cs="Arial"/>
          <w:color w:val="000000"/>
          <w:kern w:val="0"/>
          <w:lang w:eastAsia="en-US"/>
        </w:rPr>
        <w:t>that they would eat certain foods.</w:t>
      </w:r>
      <w:r w:rsidRPr="00E2770B">
        <w:rPr>
          <w:rFonts w:cs="Arial"/>
        </w:rPr>
        <w:t xml:space="preserve"> Over half of respondents (55%) said they would not cook and eat raw meat that was past its </w:t>
      </w:r>
      <w:r w:rsidR="00544B4A">
        <w:rPr>
          <w:rFonts w:cs="Arial"/>
        </w:rPr>
        <w:t>‘</w:t>
      </w:r>
      <w:r w:rsidRPr="00E2770B">
        <w:rPr>
          <w:rFonts w:cs="Arial"/>
        </w:rPr>
        <w:t>use by</w:t>
      </w:r>
      <w:r w:rsidR="00544B4A">
        <w:rPr>
          <w:rFonts w:cs="Arial"/>
        </w:rPr>
        <w:t>’</w:t>
      </w:r>
      <w:r w:rsidRPr="00E2770B">
        <w:rPr>
          <w:rFonts w:cs="Arial"/>
        </w:rPr>
        <w:t xml:space="preserve"> date; cooked meat (47 percent); dairy (46 percent); eggs (42 percent) compared to around a quarter of respondents when asked about bread (27%) and breakfast cereals (26%). The authors conclude</w:t>
      </w:r>
      <w:r w:rsidR="00544B4A">
        <w:rPr>
          <w:rFonts w:cs="Arial"/>
        </w:rPr>
        <w:t>d</w:t>
      </w:r>
      <w:r w:rsidRPr="00E2770B">
        <w:rPr>
          <w:rFonts w:cs="Arial"/>
        </w:rPr>
        <w:t xml:space="preserve"> ‘</w:t>
      </w:r>
      <w:r w:rsidRPr="00E2770B">
        <w:rPr>
          <w:rFonts w:cs="Arial"/>
          <w:i/>
        </w:rPr>
        <w:t>a significant part of the population are taking risks by eating food which is past its safety (use by) date</w:t>
      </w:r>
      <w:r>
        <w:rPr>
          <w:rFonts w:cs="Arial"/>
          <w:i/>
        </w:rPr>
        <w:t>’.</w:t>
      </w:r>
    </w:p>
    <w:p w14:paraId="792C813E" w14:textId="77777777" w:rsidR="0097023E" w:rsidRPr="00384587" w:rsidRDefault="0097023E" w:rsidP="007D06B4">
      <w:pPr>
        <w:suppressAutoHyphens w:val="0"/>
        <w:spacing w:after="200" w:line="276" w:lineRule="auto"/>
        <w:rPr>
          <w:rFonts w:eastAsiaTheme="minorHAnsi" w:cs="Arial"/>
          <w:noProof/>
          <w:color w:val="000000"/>
          <w:kern w:val="0"/>
          <w:lang w:eastAsia="en-US"/>
        </w:rPr>
      </w:pPr>
      <w:r w:rsidRPr="00384587">
        <w:rPr>
          <w:rFonts w:eastAsiaTheme="minorHAnsi" w:cs="Arial"/>
          <w:noProof/>
          <w:color w:val="000000"/>
          <w:kern w:val="0"/>
          <w:lang w:eastAsia="en-US"/>
        </w:rPr>
        <w:fldChar w:fldCharType="begin" w:fldLock="1"/>
      </w:r>
      <w:r w:rsidR="0075317C" w:rsidRPr="00384587">
        <w:rPr>
          <w:rFonts w:eastAsiaTheme="minorHAnsi" w:cs="Arial"/>
          <w:noProof/>
          <w:color w:val="000000"/>
          <w:kern w:val="0"/>
          <w:lang w:eastAsia="en-US"/>
        </w:rPr>
        <w:instrText>ADDIN CSL_CITATION { "citationItems" : [ { "id" : "ITEM-1", "itemData" : { "author" : [ { "dropping-particle" : "", "family" : "TNS BMRB", "given" : "", "non-dropping-particle" : "", "parse-names" : false, "suffix" : "" } ], "id" : "ITEM-1", "issue" : "March", "issued" : { "date-parts" : [ [ "2013" ] ] }, "publisher-place" : "London", "title" : "Exploring food attitudes and behaviours in the UK : Findings from the Food and You Survey 2012", "type" : "report" }, "uris" : [ "http://www.mendeley.com/documents/?uuid=d83293ea-1471-4f71-b89d-a4c7cfd05f69" ] } ], "mendeley" : { "manualFormatting" : "TNS BMRB (2013)", "previouslyFormattedCitation" : "(TNS BMRB, 2013)" }, "properties" : { "noteIndex" : 0 }, "schema" : "https://github.com/citation-style-language/schema/raw/master/csl-citation.json" }</w:instrText>
      </w:r>
      <w:r w:rsidRPr="00384587">
        <w:rPr>
          <w:rFonts w:eastAsiaTheme="minorHAnsi" w:cs="Arial"/>
          <w:noProof/>
          <w:color w:val="000000"/>
          <w:kern w:val="0"/>
          <w:lang w:eastAsia="en-US"/>
        </w:rPr>
        <w:fldChar w:fldCharType="separate"/>
      </w:r>
      <w:r w:rsidRPr="00384587">
        <w:rPr>
          <w:rFonts w:eastAsiaTheme="minorHAnsi" w:cs="Arial"/>
          <w:noProof/>
          <w:color w:val="000000"/>
          <w:kern w:val="0"/>
          <w:lang w:eastAsia="en-US"/>
        </w:rPr>
        <w:t>TNS BMRB (2013)</w:t>
      </w:r>
      <w:r w:rsidRPr="00384587">
        <w:rPr>
          <w:rFonts w:eastAsiaTheme="minorHAnsi" w:cs="Arial"/>
          <w:noProof/>
          <w:color w:val="000000"/>
          <w:kern w:val="0"/>
          <w:lang w:eastAsia="en-US"/>
        </w:rPr>
        <w:fldChar w:fldCharType="end"/>
      </w:r>
      <w:r w:rsidRPr="00384587">
        <w:rPr>
          <w:rFonts w:eastAsiaTheme="minorHAnsi" w:cs="Arial"/>
          <w:noProof/>
          <w:color w:val="000000"/>
          <w:kern w:val="0"/>
          <w:lang w:eastAsia="en-US"/>
        </w:rPr>
        <w:t xml:space="preserve"> carried out a large survey of 3231 United Kingdom adults. Just under two-thirds (64%) of respondents reported that the ‘use by’ date was the best indicator of food safety; nearly three-quarters (72%) ‘always’ checked ‘use by’ before buying; and just over two-thirds (67%) stated they ‘always’ checked the </w:t>
      </w:r>
      <w:r w:rsidR="00743F23" w:rsidRPr="00384587">
        <w:rPr>
          <w:rFonts w:eastAsiaTheme="minorHAnsi" w:cs="Arial"/>
          <w:noProof/>
          <w:color w:val="000000"/>
          <w:kern w:val="0"/>
          <w:lang w:eastAsia="en-US"/>
        </w:rPr>
        <w:t>‘</w:t>
      </w:r>
      <w:r w:rsidRPr="00384587">
        <w:rPr>
          <w:rFonts w:eastAsiaTheme="minorHAnsi" w:cs="Arial"/>
          <w:noProof/>
          <w:color w:val="000000"/>
          <w:kern w:val="0"/>
          <w:lang w:eastAsia="en-US"/>
        </w:rPr>
        <w:t>use by</w:t>
      </w:r>
      <w:r w:rsidR="00743F23" w:rsidRPr="00384587">
        <w:rPr>
          <w:rFonts w:eastAsiaTheme="minorHAnsi" w:cs="Arial"/>
          <w:noProof/>
          <w:color w:val="000000"/>
          <w:kern w:val="0"/>
          <w:lang w:eastAsia="en-US"/>
        </w:rPr>
        <w:t>’</w:t>
      </w:r>
      <w:r w:rsidRPr="00384587">
        <w:rPr>
          <w:rFonts w:eastAsiaTheme="minorHAnsi" w:cs="Arial"/>
          <w:noProof/>
          <w:color w:val="000000"/>
          <w:kern w:val="0"/>
          <w:lang w:eastAsia="en-US"/>
        </w:rPr>
        <w:t xml:space="preserve"> date before preparing or cooking food. </w:t>
      </w:r>
    </w:p>
    <w:p w14:paraId="792C813F" w14:textId="77777777" w:rsidR="00C73E83" w:rsidRDefault="00C73E83">
      <w:pPr>
        <w:suppressAutoHyphens w:val="0"/>
        <w:spacing w:after="200" w:line="276" w:lineRule="auto"/>
        <w:rPr>
          <w:sz w:val="23"/>
          <w:szCs w:val="23"/>
        </w:rPr>
      </w:pPr>
      <w:r>
        <w:rPr>
          <w:sz w:val="23"/>
          <w:szCs w:val="23"/>
        </w:rPr>
        <w:br w:type="page"/>
      </w:r>
    </w:p>
    <w:p w14:paraId="792C8140" w14:textId="77777777" w:rsidR="00E079B8" w:rsidRPr="00384587" w:rsidRDefault="00E079B8" w:rsidP="00E079B8">
      <w:pPr>
        <w:suppressAutoHyphens w:val="0"/>
        <w:spacing w:after="200" w:line="276" w:lineRule="auto"/>
        <w:rPr>
          <w:rFonts w:eastAsiaTheme="minorHAnsi" w:cs="Arial"/>
          <w:noProof/>
          <w:color w:val="000000"/>
          <w:kern w:val="0"/>
          <w:lang w:eastAsia="en-US"/>
        </w:rPr>
      </w:pPr>
      <w:r w:rsidRPr="00384587">
        <w:rPr>
          <w:rFonts w:eastAsiaTheme="minorHAnsi" w:cs="Arial"/>
          <w:noProof/>
          <w:color w:val="000000"/>
          <w:kern w:val="0"/>
          <w:lang w:eastAsia="en-US"/>
        </w:rPr>
        <w:lastRenderedPageBreak/>
        <w:t xml:space="preserve">The TNS BMRB (2013) survey also asked three questions about </w:t>
      </w:r>
      <w:r w:rsidR="00544B4A" w:rsidRPr="00384587">
        <w:rPr>
          <w:rFonts w:eastAsiaTheme="minorHAnsi" w:cs="Arial"/>
          <w:noProof/>
          <w:color w:val="000000"/>
          <w:kern w:val="0"/>
          <w:lang w:eastAsia="en-US"/>
        </w:rPr>
        <w:t>‘</w:t>
      </w:r>
      <w:r w:rsidRPr="00384587">
        <w:rPr>
          <w:rFonts w:eastAsiaTheme="minorHAnsi" w:cs="Arial"/>
          <w:noProof/>
          <w:color w:val="000000"/>
          <w:kern w:val="0"/>
          <w:lang w:eastAsia="en-US"/>
        </w:rPr>
        <w:t>use by</w:t>
      </w:r>
      <w:r w:rsidR="00544B4A" w:rsidRPr="00384587">
        <w:rPr>
          <w:rFonts w:eastAsiaTheme="minorHAnsi" w:cs="Arial"/>
          <w:noProof/>
          <w:color w:val="000000"/>
          <w:kern w:val="0"/>
          <w:lang w:eastAsia="en-US"/>
        </w:rPr>
        <w:t>’</w:t>
      </w:r>
      <w:r w:rsidRPr="00384587">
        <w:rPr>
          <w:rFonts w:eastAsiaTheme="minorHAnsi" w:cs="Arial"/>
          <w:noProof/>
          <w:color w:val="000000"/>
          <w:kern w:val="0"/>
          <w:lang w:eastAsia="en-US"/>
        </w:rPr>
        <w:t xml:space="preserve"> dates (participant responses are in brackets following the question):</w:t>
      </w:r>
    </w:p>
    <w:p w14:paraId="792C8141" w14:textId="77777777" w:rsidR="00E079B8" w:rsidRPr="00811164" w:rsidRDefault="00E079B8" w:rsidP="00E079B8">
      <w:pPr>
        <w:pStyle w:val="ListParagraph"/>
        <w:numPr>
          <w:ilvl w:val="0"/>
          <w:numId w:val="12"/>
        </w:numPr>
        <w:rPr>
          <w:rFonts w:ascii="Arial" w:hAnsi="Arial" w:cs="Arial"/>
        </w:rPr>
      </w:pPr>
      <w:r w:rsidRPr="00811164">
        <w:rPr>
          <w:rFonts w:ascii="Arial" w:hAnsi="Arial" w:cs="Arial"/>
        </w:rPr>
        <w:t xml:space="preserve">Which </w:t>
      </w:r>
      <w:r w:rsidR="006D0156">
        <w:rPr>
          <w:rFonts w:ascii="Arial" w:hAnsi="Arial" w:cs="Arial"/>
        </w:rPr>
        <w:t>date mark</w:t>
      </w:r>
      <w:r w:rsidRPr="00811164">
        <w:rPr>
          <w:rFonts w:ascii="Arial" w:hAnsi="Arial" w:cs="Arial"/>
        </w:rPr>
        <w:t xml:space="preserve"> indicates whether food is safe to eat</w:t>
      </w:r>
      <w:r>
        <w:rPr>
          <w:rFonts w:ascii="Arial" w:hAnsi="Arial" w:cs="Arial"/>
        </w:rPr>
        <w:t>? (74 percent of participants correctly identified ‘use by’ date)</w:t>
      </w:r>
    </w:p>
    <w:p w14:paraId="792C8142" w14:textId="77777777" w:rsidR="00E079B8" w:rsidRPr="0097023E" w:rsidRDefault="00E079B8" w:rsidP="00E079B8">
      <w:pPr>
        <w:pStyle w:val="ListParagraph"/>
        <w:numPr>
          <w:ilvl w:val="0"/>
          <w:numId w:val="12"/>
        </w:numPr>
        <w:rPr>
          <w:rFonts w:ascii="Arial" w:hAnsi="Arial" w:cs="Arial"/>
        </w:rPr>
      </w:pPr>
      <w:r w:rsidRPr="0097023E">
        <w:rPr>
          <w:rFonts w:ascii="Arial" w:hAnsi="Arial" w:cs="Arial"/>
        </w:rPr>
        <w:t xml:space="preserve">Do you check </w:t>
      </w:r>
      <w:r>
        <w:rPr>
          <w:rFonts w:ascii="Arial" w:hAnsi="Arial" w:cs="Arial"/>
        </w:rPr>
        <w:t>‘</w:t>
      </w:r>
      <w:r w:rsidRPr="0097023E">
        <w:rPr>
          <w:rFonts w:ascii="Arial" w:hAnsi="Arial" w:cs="Arial"/>
        </w:rPr>
        <w:t>use by</w:t>
      </w:r>
      <w:r>
        <w:rPr>
          <w:rFonts w:ascii="Arial" w:hAnsi="Arial" w:cs="Arial"/>
        </w:rPr>
        <w:t>’</w:t>
      </w:r>
      <w:r w:rsidRPr="0097023E">
        <w:rPr>
          <w:rFonts w:ascii="Arial" w:hAnsi="Arial" w:cs="Arial"/>
        </w:rPr>
        <w:t xml:space="preserve"> dates when about to cook or prepare food</w:t>
      </w:r>
      <w:r>
        <w:rPr>
          <w:rFonts w:ascii="Arial" w:hAnsi="Arial" w:cs="Arial"/>
        </w:rPr>
        <w:t>? (92</w:t>
      </w:r>
      <w:r w:rsidRPr="0097023E">
        <w:rPr>
          <w:rFonts w:ascii="Arial" w:hAnsi="Arial" w:cs="Arial"/>
        </w:rPr>
        <w:t xml:space="preserve"> percent of participants reported they did check)</w:t>
      </w:r>
    </w:p>
    <w:p w14:paraId="792C8143" w14:textId="77777777" w:rsidR="00E079B8" w:rsidRPr="00811164" w:rsidRDefault="00E079B8" w:rsidP="00E079B8">
      <w:pPr>
        <w:pStyle w:val="ListParagraph"/>
        <w:numPr>
          <w:ilvl w:val="0"/>
          <w:numId w:val="12"/>
        </w:numPr>
        <w:rPr>
          <w:rFonts w:ascii="Arial" w:hAnsi="Arial" w:cs="Arial"/>
        </w:rPr>
      </w:pPr>
      <w:r w:rsidRPr="00811164">
        <w:rPr>
          <w:rFonts w:ascii="Arial" w:hAnsi="Arial" w:cs="Arial"/>
        </w:rPr>
        <w:t xml:space="preserve">What is the maximum time after the </w:t>
      </w:r>
      <w:r w:rsidR="00544B4A">
        <w:rPr>
          <w:rFonts w:ascii="Arial" w:hAnsi="Arial" w:cs="Arial"/>
        </w:rPr>
        <w:t>‘</w:t>
      </w:r>
      <w:r w:rsidRPr="00811164">
        <w:rPr>
          <w:rFonts w:ascii="Arial" w:hAnsi="Arial" w:cs="Arial"/>
        </w:rPr>
        <w:t>use by</w:t>
      </w:r>
      <w:r w:rsidR="00544B4A">
        <w:rPr>
          <w:rFonts w:ascii="Arial" w:hAnsi="Arial" w:cs="Arial"/>
        </w:rPr>
        <w:t>’</w:t>
      </w:r>
      <w:r w:rsidRPr="00811164">
        <w:rPr>
          <w:rFonts w:ascii="Arial" w:hAnsi="Arial" w:cs="Arial"/>
        </w:rPr>
        <w:t xml:space="preserve"> date cooked meat would be eaten</w:t>
      </w:r>
      <w:r>
        <w:rPr>
          <w:rFonts w:ascii="Arial" w:hAnsi="Arial" w:cs="Arial"/>
        </w:rPr>
        <w:t xml:space="preserve">? (54% reported they would eat cooked meat beyond the </w:t>
      </w:r>
      <w:r w:rsidR="00544B4A">
        <w:rPr>
          <w:rFonts w:ascii="Arial" w:hAnsi="Arial" w:cs="Arial"/>
        </w:rPr>
        <w:t>‘</w:t>
      </w:r>
      <w:r>
        <w:rPr>
          <w:rFonts w:ascii="Arial" w:hAnsi="Arial" w:cs="Arial"/>
        </w:rPr>
        <w:t>use by</w:t>
      </w:r>
      <w:r w:rsidR="00544B4A">
        <w:rPr>
          <w:rFonts w:ascii="Arial" w:hAnsi="Arial" w:cs="Arial"/>
        </w:rPr>
        <w:t>’</w:t>
      </w:r>
      <w:r>
        <w:rPr>
          <w:rFonts w:ascii="Arial" w:hAnsi="Arial" w:cs="Arial"/>
        </w:rPr>
        <w:t xml:space="preserve"> date).</w:t>
      </w:r>
    </w:p>
    <w:p w14:paraId="792C8144" w14:textId="77777777" w:rsidR="00F248DF" w:rsidRPr="00CE3C98" w:rsidRDefault="00F248DF" w:rsidP="007D06B4">
      <w:pPr>
        <w:suppressAutoHyphens w:val="0"/>
        <w:spacing w:after="200" w:line="276" w:lineRule="auto"/>
      </w:pPr>
      <w:r w:rsidRPr="00CE3C98">
        <w:t>As part of the detailed discussions undertaken by</w:t>
      </w:r>
      <w:r w:rsidRPr="00CE3C98">
        <w:fldChar w:fldCharType="begin" w:fldLock="1"/>
      </w:r>
      <w:r w:rsidR="0075317C">
        <w:instrText>ADDIN CSL_CITATION { "citationItems" : [ { "id" : "ITEM-1", "itemData" : { "ISBN" : "0362-028X", "abstract" : "Point-of-purchase safety-based labelling guidance on proper storage and handling of refrigerated ready-to-eat (RTE) meat and poultry products could help reduce the risk of listeriosis. The elderly and pregnant women are 2 population groups at increased risk of listeriosis due to suppressed or compromised immune systems. 11 focus groups were conducted with elderly women and women of childbearing age in Colorado and Ohio (USA) to assess consumer awareness of Listeria, storage practices of RTE meat products, perceptions regarding the acceptability and usefulness of common date and potential food safety labelling statements on RTE meat and poultry products, and food safety information needs. Storage times for opened and unopened RTE products varied widely, with opened products often being stored longer than recommended. Women in both age groups paid attention to date labels on packs but varied highly in their interpretation of the statements. \"Use by\" statements were considered clearer and more helpful than \"Sell by\" or \"Best if used by\" labels. Proposed food safety-based labelling statements listing \"antilisterial\" agents used in RTE products were not well received. However, labels giving consumers instructions on how long they could keep RTE products and when to discard them after opening were considered helpful and well received. Participants indicated the need for further information about Listeria and its control. Educational information at point-of-purchase and where elderly and pregnant women congregate are suggested. Manufacturers are encouraged to provide more complete information on the safe storage and use of RTE meat and poultry products on pack labels.", "author" : [ { "dropping-particle" : "", "family" : "Lenhart", "given" : "J", "non-dropping-particle" : "", "parse-names" : false, "suffix" : "" }, { "dropping-particle" : "", "family" : "Kendall", "given" : "P", "non-dropping-particle" : "", "parse-names" : false, "suffix" : "" }, { "dropping-particle" : "", "family" : "Medeiros", "given" : "L", "non-dropping-particle" : "", "parse-names" : false, "suffix" : "" }, { "dropping-particle" : "", "family" : "Doorn", "given" : "J", "non-dropping-particle" : "", "parse-names" : false, "suffix" : "" }, { "dropping-particle" : "", "family" : "Schroeder", "given" : "M", "non-dropping-particle" : "", "parse-names" : false, "suffix" : "" }, { "dropping-particle" : "", "family" : "Sofos", "given" : "J", "non-dropping-particle" : "", "parse-names" : false, "suffix" : "" } ], "container-title" : "Journal of Food Protection", "id" : "ITEM-1", "issue" : "1", "issued" : { "date-parts" : [ [ "2008" ] ] }, "page" : "70-76", "publisher-place" : "Correspondence address, P. Kendall, Dep. of Food Sci. &amp; Human Nutr., Colorado State Univ., Fort Collins, CO 80523-1571, USA. Tel. +1-970-491-1945. Fax +1-970-491-7252. E-mail Patricia.Kendall@ColoState.edu", "title" : "Consumer assessment of safety and date labeling statements on ready-to-eat meat and poultry products designed to minimize risk of listeriosis.", "type" : "article-journal", "volume" : "71" }, "uris" : [ "http://www.mendeley.com/documents/?uuid=23f82de9-4bbc-4597-945b-dbfeb726ec57" ] } ], "mendeley" : { "manualFormatting" : " Lenhart et al., (2008)", "previouslyFormattedCitation" : "(Lenhart et al., 2008)" }, "properties" : { "noteIndex" : 0 }, "schema" : "https://github.com/citation-style-language/schema/raw/master/csl-citation.json" }</w:instrText>
      </w:r>
      <w:r w:rsidRPr="00CE3C98">
        <w:fldChar w:fldCharType="separate"/>
      </w:r>
      <w:r w:rsidRPr="00CE3C98">
        <w:rPr>
          <w:noProof/>
        </w:rPr>
        <w:t xml:space="preserve"> Lenhart et al., (2008)</w:t>
      </w:r>
      <w:r w:rsidRPr="00CE3C98">
        <w:fldChar w:fldCharType="end"/>
      </w:r>
      <w:r w:rsidRPr="00CE3C98">
        <w:t xml:space="preserve">, participants were asked what the ‘use by’ date meant. Compared with the other </w:t>
      </w:r>
      <w:r w:rsidR="006D0156">
        <w:t>date mark</w:t>
      </w:r>
      <w:r w:rsidR="00384587">
        <w:t>ing</w:t>
      </w:r>
      <w:r w:rsidRPr="00CE3C98">
        <w:t xml:space="preserve">s (‘sell by’, best if used by’ and ‘expiration date’) ‘use by’ ‘conferred a greater sense of urgency’ on participants to use the product by the date specified. Participants indicated this was related to health and safety concerns. For example, participants in most groups thought a product must be consumed or frozen by the </w:t>
      </w:r>
      <w:r w:rsidR="00544B4A" w:rsidRPr="00CE3C98">
        <w:t>‘</w:t>
      </w:r>
      <w:r w:rsidRPr="00CE3C98">
        <w:t>use by</w:t>
      </w:r>
      <w:r w:rsidR="00544B4A" w:rsidRPr="00CE3C98">
        <w:t>’</w:t>
      </w:r>
      <w:r w:rsidRPr="00CE3C98">
        <w:t xml:space="preserve"> date or thrown away. However in contrast there were also participants in most groups that said they would probably eat the product after the </w:t>
      </w:r>
      <w:r w:rsidR="00544B4A" w:rsidRPr="00CE3C98">
        <w:t xml:space="preserve">‘use by’ </w:t>
      </w:r>
      <w:r w:rsidRPr="00CE3C98">
        <w:t xml:space="preserve">date if it still appeared good </w:t>
      </w:r>
      <w:r w:rsidRPr="00CE3C98">
        <w:fldChar w:fldCharType="begin" w:fldLock="1"/>
      </w:r>
      <w:r w:rsidR="0075317C">
        <w:instrText>ADDIN CSL_CITATION { "citationItems" : [ { "id" : "ITEM-1", "itemData" : { "ISBN" : "0362-028X", "abstract" : "Point-of-purchase safety-based labelling guidance on proper storage and handling of refrigerated ready-to-eat (RTE) meat and poultry products could help reduce the risk of listeriosis. The elderly and pregnant women are 2 population groups at increased risk of listeriosis due to suppressed or compromised immune systems. 11 focus groups were conducted with elderly women and women of childbearing age in Colorado and Ohio (USA) to assess consumer awareness of Listeria, storage practices of RTE meat products, perceptions regarding the acceptability and usefulness of common date and potential food safety labelling statements on RTE meat and poultry products, and food safety information needs. Storage times for opened and unopened RTE products varied widely, with opened products often being stored longer than recommended. Women in both age groups paid attention to date labels on packs but varied highly in their interpretation of the statements. \"Use by\" statements were considered clearer and more helpful than \"Sell by\" or \"Best if used by\" labels. Proposed food safety-based labelling statements listing \"antilisterial\" agents used in RTE products were not well received. However, labels giving consumers instructions on how long they could keep RTE products and when to discard them after opening were considered helpful and well received. Participants indicated the need for further information about Listeria and its control. Educational information at point-of-purchase and where elderly and pregnant women congregate are suggested. Manufacturers are encouraged to provide more complete information on the safe storage and use of RTE meat and poultry products on pack labels.", "author" : [ { "dropping-particle" : "", "family" : "Lenhart", "given" : "J", "non-dropping-particle" : "", "parse-names" : false, "suffix" : "" }, { "dropping-particle" : "", "family" : "Kendall", "given" : "P", "non-dropping-particle" : "", "parse-names" : false, "suffix" : "" }, { "dropping-particle" : "", "family" : "Medeiros", "given" : "L", "non-dropping-particle" : "", "parse-names" : false, "suffix" : "" }, { "dropping-particle" : "", "family" : "Doorn", "given" : "J", "non-dropping-particle" : "", "parse-names" : false, "suffix" : "" }, { "dropping-particle" : "", "family" : "Schroeder", "given" : "M", "non-dropping-particle" : "", "parse-names" : false, "suffix" : "" }, { "dropping-particle" : "", "family" : "Sofos", "given" : "J", "non-dropping-particle" : "", "parse-names" : false, "suffix" : "" } ], "container-title" : "Journal of Food Protection", "id" : "ITEM-1", "issue" : "1", "issued" : { "date-parts" : [ [ "2008" ] ] }, "page" : "70-76", "publisher-place" : "Correspondence address, P. Kendall, Dep. of Food Sci. &amp; Human Nutr., Colorado State Univ., Fort Collins, CO 80523-1571, USA. Tel. +1-970-491-1945. Fax +1-970-491-7252. E-mail Patricia.Kendall@ColoState.edu", "title" : "Consumer assessment of safety and date labeling statements on ready-to-eat meat and poultry products designed to minimize risk of listeriosis.", "type" : "article-journal", "volume" : "71" }, "uris" : [ "http://www.mendeley.com/documents/?uuid=23f82de9-4bbc-4597-945b-dbfeb726ec57" ] } ], "mendeley" : { "previouslyFormattedCitation" : "(Lenhart et al., 2008)" }, "properties" : { "noteIndex" : 0 }, "schema" : "https://github.com/citation-style-language/schema/raw/master/csl-citation.json" }</w:instrText>
      </w:r>
      <w:r w:rsidRPr="00CE3C98">
        <w:fldChar w:fldCharType="separate"/>
      </w:r>
      <w:r w:rsidRPr="00CE3C98">
        <w:rPr>
          <w:noProof/>
        </w:rPr>
        <w:t>(Lenhart et al., 2008)</w:t>
      </w:r>
      <w:r w:rsidRPr="00CE3C98">
        <w:fldChar w:fldCharType="end"/>
      </w:r>
      <w:r w:rsidRPr="00CE3C98">
        <w:t xml:space="preserve">. Compared with other </w:t>
      </w:r>
      <w:r w:rsidR="006D0156">
        <w:t>date marking</w:t>
      </w:r>
      <w:r w:rsidRPr="00CE3C98">
        <w:t xml:space="preserve"> options, ‘use by’ was the best understood by consumers.</w:t>
      </w:r>
    </w:p>
    <w:p w14:paraId="792C8145" w14:textId="77777777" w:rsidR="00CE6AB9" w:rsidRDefault="00CE6AB9" w:rsidP="00CE6AB9">
      <w:pPr>
        <w:suppressAutoHyphens w:val="0"/>
        <w:spacing w:after="200" w:line="276" w:lineRule="auto"/>
      </w:pPr>
      <w:r>
        <w:t xml:space="preserve">A high quality study in England by </w:t>
      </w:r>
      <w:r>
        <w:fldChar w:fldCharType="begin" w:fldLock="1"/>
      </w:r>
      <w:r w:rsidR="0075317C">
        <w:instrText>ADDIN CSL_CITATION { "citationItems" : [ { "id" : "ITEM-1", "itemData" : { "DOI" : "10.1111/1467-954X.12040", "ISSN" : "00380261 (ISSN)", "abstract" : "Two significant realms of social anxiety, visible in the discourses of media and public policy, potentially pull practices of home food provisioning in conflicting directions. On the one hand, campaigns to reduce the astonishing levels of food waste generated in the UK moralize acts of both food saving (such as keeping and finding creative culinary uses for leftovers) and food disposal. On the other hand, agencies concerned with food safety, including food-poisoning, problematize common practices of thrift, saving and reuse around provisioning. The tensions that arise as these public discourses are negotiated together into domestic practices open up moments in which 'stuff' crosses the line from being food to being waste. This paper pursues this through the lens of qualitative and ethnographic data collected as part of a four-year European research programme concerned with consumer anxieties about food. Through focus groups, life-history interviews and observations, data emerged which give critical insights into processes from which food waste results. With a particular focus on how research participants negotiate use-by dates, we argue that interventions to reduce food waste can be enhanced by appreciating how food becomes waste through everyday practices. \u00a9 2013 The Editorial Board of the Sociological Review.", "author" : [ { "dropping-particle" : "", "family" : "Watson", "given" : "M", "non-dropping-particle" : "", "parse-names" : false, "suffix" : "" }, { "dropping-particle" : "", "family" : "Meah", "given" : "A", "non-dropping-particle" : "", "parse-names" : false, "suffix" : "" } ], "container-title" : "Sociological Review", "id" : "ITEM-1", "issue" : "SUPPL.2", "issued" : { "date-parts" : [ [ "2012" ] ] }, "note" : "Export Date: 16 February 2014\n\n        \nSource: Scopus\n\n        \nLanguage of Original Document: English\n\n        \nCorrespondence Address: Watson, M.\n\n        \nFunding Details: ERC-2008-AdG-230287-CONANX, ERC, European Research Council\n\n        \nReferences: Bennett, J., Edible matter (2007) New Left Review, 45, pp. 133-145; \nBulkeley, H., Gregson, N., Crossing the threshold: municipal waste policy and household waste generation (2009) Environment and Planning A, 41 (4), pp. 929-945; \nBulkeley, H., Watson, M., Hudson, R., Modes of governing municipal waste (2007) Environment and Planning A, 39, pp. 2733-2753; \nCharles, N., Kerr, M., (1988) Women, Food and Families, , Manchester: Manchester University Press; \nCooper, T., Slower consumption: reflections on product life spans and the \"throwaway society\" (2005) Journal of Industrial Ecology, 9 (1-2), pp. 51-67; \n(2011) Government Review of Waste Policy in England 2011, , DEFRA (Department for Environment, Food and Rural Affairs), London: DEFRA; \nDeVault, M., (1991) Feeding the Family: The Social Organisation of Caring as Gendered Work, , Chicago: University of Chicago Press; \nDouglas, M., (1966) Purity and Danger: An Analysis of Concepts of Pollution and Taboo, , London: Routledge &amp; Kegan Paul; \nEvans, D., 'Blaming the consumer - once again: the social and material contexts of everyday food waste practices in some English households (2011) Critical Public Health, 21 (4), pp. 429-440; \nEvans, D., Thrifty, green or frugal: reflections on sustainable consumption in a changing economic climate (2011) Geoforum, 42 (5), pp. 550-557; \nEvans, D., Beyond the throwaway society to ordinary domestic practice: what can sociology say about food waste? (2012) Sociology, 46 (1), pp. 41-56; \n(2011) The Future of Food and Farming, , Foresight, Final Project Report, London: The Government Office for Science; \n(2011) Foodborne Disease Strategy 2010-15, , FSA (Food Standards Agency), An FSA Programme for the Reduction of Foodborne Disease in the UK, London: FSA; \n(2012), http://www.food.gov.uk/science/socsci/ssres/foodsafetyss/fs244026/, FSA, Research Exploring Domestic Kitchen Practices, (accessed 30 April 2012)Gandy, M., (1994) Recycling and the Politics of Urban Waste, , London: Earthscan; \nGodfray, H.C.J., Beddington, J.R., Crute, I.R., Haddad, L., Lawrence, D., Muir, J.F., Pretty, J., Toulmin, C., Food security: the challenge of feeding 9 billion people (2010) Science, 327 (5967), pp. 812-818; \nGregson, N., Crang, M., Materiality and waste: inorganic vitality in a networked world (2010) Environment and Planning A, 42 (5), pp. 1026-1032; \nGregson, N., Crewe, L., (2003) Second-hand Cultures, , Oxford: Berg; \nGregson, N., Metcalfe, A., Crewe, L., Identity, mobility, and the throwaway society (2007) Environment and Planning D, 25 (4), pp. 682-700; \nGregson, N., Watkins, H., Calestani, M., Inextinguishable fibres: demolition and the vital materialisms of asbestos (2010) Environment and Planning A, 42 (5), pp. 1065-1083; \nHalkier, B., A practice theoretical perspective on everyday dealings with environmental challenges of food consumption (2009), http://aof.revues.org/index6405.html, Anthropology of Food, S5 (29 April 2012)Harris, M., Good to Eat: Riddles of Food and Culture (1985) London: Simon and Schuster.; \nHawkins, G., (2006) The Ethics of Waste: How We Relate to Rubbish, , Plymouth: Rowman &amp; Littlefield; \nHawkins, G., The politics of bottled water (2009) Journal of Cultural Economy, 2 (1-2), pp. 183-195; \nHawkins, G., Muecke, S., (2003) Culture and Waste: The Creation and Destruction of Value, , Plymouth: Rowman &amp; Littlefield; \nHetherington, K., Secondhandedness: consumption, disposal and absent presence (2004) Environment and Planning D: Society and Space, 22, pp. 157-173; \nIlbery, B., Maye, D., Alternative (shorter) food supply chains and specialist livestock products in the Scottish-English borders (2005) Environment and Planning A, 37 (5), pp. 823-844; \nKennedy, J., Jackson, V., Cowan, C., Blair, I., McDowell, D., Bolton, D., Consumer food safety knowledge: segmentation of Irish home food preparers based on food safety knowledge and practice (2005) British Food Journal, 107, pp. 441-452; \nKusenbach, M., Street phenomenology: the go-along as ethnographic research tool (2003) Ethnography, 4 (3), pp. 445-485; \nLane, R., Watson, M., Stewardship of things: the radical potential of product stewardship for re-framing responsibilities and relationships to products and materials (2012) Geoforum, 43, pp. 1254-1265; \nLatour, B., (1987) Science in Action: How to Follow Scientists and Engineers Through Society, , Cambridge, MA: Harvard University Press; \nLucas, G., Disposability and dispossession in the twentieth century (2002) Journal of Material Culture, 7 (1), pp. 5-22; \nMeah, A., Watson, M., Saints and slackers: challenging discourses about the decline of domestic cooking (2011) Sociological Research Online, 16 (2), p. 6; \nMeah, A., Watson, M., Cooking up consumer anxieties about 'provenance' and 'ethics': why it sometimes matters where foods come from in domestic provisioning in press, Food, Culture and SocietyMiller, D., (1998) A Theory of Shopping, , Cambridge: Polity; \nMiller, D., (2001) The Dialectics of Shopping, , Chicago: University of Chicago Press; \nMilne, R., Wenzer, J., Brembeck, H., Brodin, M., Fraught cuisine: food scares and the modulation of anxieties (2011) Distinktion: Scandinavian Journal of Social Theory, 12 (2), pp. 177-192; \nMurcott, A., Is it still a pleasure to cook for him? Social changes in the household and the family (2000) Journal of Consumer Culture, 24, pp. 78-84; \nFood labelling terms http://www.nhs.uk/Livewell/Goodfood/Pages/food-labelling-terms.aspx, NHS, n.d., Livewell/Goodfood, (accessed 24 October 2011)O'Brien, M., (2007) A Crisis of Waste? Understanding the Rubbish Society, , London: Routledge; \nPower, E.M., De-centering the text: exploring the potential for visual methods in the sociology of food (2003) Journal for the Study of Food and Society, 6, pp. 9-20; \nPretty, J., Sutherland, W.J., Ashby, J., Auburn, J., Baulcombe, D., Bell, M., Bentley, J., Burke, J., The top 100 questions of importance to the future of global agriculture (2010) International Journal of Agricultural Sustainability, 8 (4), pp. 219-236; \nPrior, G., Hall, L., Morris, S., Draper, A., (2011) Exploring Food Attitudes and Behaviours: Findings from the Food and You Survey 2010, , London: FSA; \nQuested, T., Parry, A., (2011) New Estimates for Household Food and Drink Waste in the UK, , Banbury: WRAP; \nRathje, W., Murphy, C., (1992) Rubbish! The Archaeology of Garbage, , New York: Harper Collins; \nRenting, H., Marsden, T.K., Banks, J., Understanding alternative food networks: exploring the role of short food supply chains in rural development (2003) Environment and Planning A, 35 (3), pp. 393-412; \nRoe, E.J., Things becoming food and the embodied, material practices of an organic food consumer (2006) Sociologia Ruralis, 46 (2), pp. 104-121; \nScanlan, J., (2005) On Garbage, , London: Reaktion Books; \nShove, E., (2003) Comfort, Cleanliness and Convenience: The Social Organisation of Normality, , Oxford: Berg; \nShove, E., Pantzar, M., Watson, M., (2012) The Dynamics of Social Practice, , London: Sage; \nSoutherton, D., \"Squeezing time\" - allocating practices, coordinating networks and scheduling society (2003) Time and Society, 12 (1), pp. 5-25; \nStrasser, S., (2000) Waste and Want: A Social History of Trash, , New York: Owl Books; \nTerpstra, M.J., Steenbekkers, L.P.A., de Maertelaere, N.C.M., Nijhuis, S., Food storage and disposal: consumer practice and knowledge (2005) British Food Journal, 107 (7), pp. 526-533; \nThompson, M., (1979) Rubbish Theory: The Creation and Destruction of Value, , Oxford: Oxford University Press; \nWarde, A., Cheng, S.L., Olsen, W., Southerton, D., Changes in the practice of eating (2007) Acta Sociologica, 50 (4), pp. 363-385; \nWatson, M., Mapping geographies of reuse in Sheffield and Melbourne (2011) Material Geographies of Household Sustainability, pp. 133-156. , in R. Lane and A. Gorman-Murray (eds), Farnham: Ashgate; \nWatson, M., Bulkeley, H., Hudson, R., Unpicking environmental policy integration with tales from waste management (2008) Environment and Planning C: Government and Policy, 26, pp. 481-498; \nhttp://www.lovefoodhatewaste.com/, WRAP (Waste and Resources Action Programme), n.d.), Love Food Hate Waste', (accessed 24 October 2011)Zuke, E., Food shop is 13 times cheaper than 1862 (2012), http://www.thegrocer.co.uk/food-shop-is-13-times-cheaper-than-in-1862/224815, The Grocer, 7 July,articleUR  - http://www.scopus.com/inward/record.url?eid=2-s2.0-84879233054&amp;partnerID=40&amp;md5=348d1a2f400e90f9c1fde3c524b59e4b", "page" : "102-120", "title" : "Food, Waste And Safety: Negotiating Conflicting Social Anxieties Into The Practices Of Domestic Provisioning", "type" : "article-journal", "volume" : "60" }, "uris" : [ "http://www.mendeley.com/documents/?uuid=71ac2153-e61f-4158-a79c-7ac991c0c665" ] } ], "mendeley" : { "manualFormatting" : "Watson &amp; Meah (2012)", "previouslyFormattedCitation" : "(Watson &amp; Meah, 2012)" }, "properties" : { "noteIndex" : 0 }, "schema" : "https://github.com/citation-style-language/schema/raw/master/csl-citation.json" }</w:instrText>
      </w:r>
      <w:r>
        <w:fldChar w:fldCharType="separate"/>
      </w:r>
      <w:r>
        <w:rPr>
          <w:noProof/>
        </w:rPr>
        <w:t>Watson &amp; Meah</w:t>
      </w:r>
      <w:r w:rsidRPr="00E30812">
        <w:rPr>
          <w:noProof/>
        </w:rPr>
        <w:t xml:space="preserve"> </w:t>
      </w:r>
      <w:r>
        <w:rPr>
          <w:noProof/>
        </w:rPr>
        <w:t>(</w:t>
      </w:r>
      <w:r w:rsidRPr="00E30812">
        <w:rPr>
          <w:noProof/>
        </w:rPr>
        <w:t>2012)</w:t>
      </w:r>
      <w:r>
        <w:fldChar w:fldCharType="end"/>
      </w:r>
      <w:r>
        <w:t xml:space="preserve"> undertook a series of focus groups (about what people say) followed by ethnographic study in</w:t>
      </w:r>
      <w:r w:rsidR="00384587">
        <w:t xml:space="preserve"> 17 homes (what they actually do</w:t>
      </w:r>
      <w:r>
        <w:t>). This included watching, talking and accompanying people (and a second person filming) while participants purchased (at the shops), gathered (locally), stored and used/prepared foods (at home). Photographs were taken of all aspects of the kitchen, fridge, pantry and technology available. Everyone in the house was included in the study allowing consideration of between-generation attitudes to food practices. A st</w:t>
      </w:r>
      <w:r w:rsidR="00384587">
        <w:t>rength of the study design meant the authors could</w:t>
      </w:r>
      <w:r>
        <w:t xml:space="preserve"> delve deeply into an understanding of food/waste and its relationship to use by dates. </w:t>
      </w:r>
    </w:p>
    <w:p w14:paraId="792C8146" w14:textId="77777777" w:rsidR="00CE6AB9" w:rsidRDefault="00CE6AB9" w:rsidP="00CE6AB9">
      <w:pPr>
        <w:suppressAutoHyphens w:val="0"/>
        <w:spacing w:after="200" w:line="276" w:lineRule="auto"/>
      </w:pPr>
      <w:r>
        <w:t>Findings from Watson and Meah (2012) showed some participants appeared to have near non-existent food safety practices, e.g. drunken late night preparation of food, and ‘</w:t>
      </w:r>
      <w:r w:rsidRPr="002C2884">
        <w:rPr>
          <w:i/>
        </w:rPr>
        <w:t xml:space="preserve">I don’t smell milk, </w:t>
      </w:r>
      <w:r>
        <w:rPr>
          <w:i/>
        </w:rPr>
        <w:t>but I do</w:t>
      </w:r>
      <w:r w:rsidRPr="002C2884">
        <w:rPr>
          <w:i/>
        </w:rPr>
        <w:t xml:space="preserve"> pour it out and </w:t>
      </w:r>
      <w:r>
        <w:rPr>
          <w:i/>
        </w:rPr>
        <w:t>I w</w:t>
      </w:r>
      <w:r w:rsidRPr="002C2884">
        <w:rPr>
          <w:i/>
        </w:rPr>
        <w:t>on’t use it if it has bits in it’</w:t>
      </w:r>
      <w:r>
        <w:t>. The authors note that even here, a boundary was crossed when food became unusable – described as ‘</w:t>
      </w:r>
      <w:r w:rsidRPr="003C0CDF">
        <w:rPr>
          <w:i/>
        </w:rPr>
        <w:t>a feeling of disgust</w:t>
      </w:r>
      <w:r>
        <w:t xml:space="preserve">’. This was a common theme, but the boundary to disgust existed at different points for different people. For some it was when a food began to putrefy, and for others the boundary was crossed  when a food was past its sell by date </w:t>
      </w:r>
      <w:r>
        <w:fldChar w:fldCharType="begin" w:fldLock="1"/>
      </w:r>
      <w:r w:rsidR="0075317C">
        <w:instrText>ADDIN CSL_CITATION { "citationItems" : [ { "id" : "ITEM-1", "itemData" : { "DOI" : "10.1111/1467-954X.12040", "ISSN" : "00380261 (ISSN)", "abstract" : "Two significant realms of social anxiety, visible in the discourses of media and public policy, potentially pull practices of home food provisioning in conflicting directions. On the one hand, campaigns to reduce the astonishing levels of food waste generated in the UK moralize acts of both food saving (such as keeping and finding creative culinary uses for leftovers) and food disposal. On the other hand, agencies concerned with food safety, including food-poisoning, problematize common practices of thrift, saving and reuse around provisioning. The tensions that arise as these public discourses are negotiated together into domestic practices open up moments in which 'stuff' crosses the line from being food to being waste. This paper pursues this through the lens of qualitative and ethnographic data collected as part of a four-year European research programme concerned with consumer anxieties about food. Through focus groups, life-history interviews and observations, data emerged which give critical insights into processes from which food waste results. With a particular focus on how research participants negotiate use-by dates, we argue that interventions to reduce food waste can be enhanced by appreciating how food becomes waste through everyday practices. \u00a9 2013 The Editorial Board of the Sociological Review.", "author" : [ { "dropping-particle" : "", "family" : "Watson", "given" : "M", "non-dropping-particle" : "", "parse-names" : false, "suffix" : "" }, { "dropping-particle" : "", "family" : "Meah", "given" : "A", "non-dropping-particle" : "", "parse-names" : false, "suffix" : "" } ], "container-title" : "Sociological Review", "id" : "ITEM-1", "issue" : "SUPPL.2", "issued" : { "date-parts" : [ [ "2012" ] ] }, "note" : "Export Date: 16 February 2014\n\n        \nSource: Scopus\n\n        \nLanguage of Original Document: English\n\n        \nCorrespondence Address: Watson, M.\n\n        \nFunding Details: ERC-2008-AdG-230287-CONANX, ERC, European Research Council\n\n        \nReferences: Bennett, J., Edible matter (2007) New Left Review, 45, pp. 133-145; \nBulkeley, H., Gregson, N., Crossing the threshold: municipal waste policy and household waste generation (2009) Environment and Planning A, 41 (4), pp. 929-945; \nBulkeley, H., Watson, M., Hudson, R., Modes of governing municipal waste (2007) Environment and Planning A, 39, pp. 2733-2753; \nCharles, N., Kerr, M., (1988) Women, Food and Families, , Manchester: Manchester University Press; \nCooper, T., Slower consumption: reflections on product life spans and the \"throwaway society\" (2005) Journal of Industrial Ecology, 9 (1-2), pp. 51-67; \n(2011) Government Review of Waste Policy in England 2011, , DEFRA (Department for Environment, Food and Rural Affairs), London: DEFRA; \nDeVault, M., (1991) Feeding the Family: The Social Organisation of Caring as Gendered Work, , Chicago: University of Chicago Press; \nDouglas, M., (1966) Purity and Danger: An Analysis of Concepts of Pollution and Taboo, , London: Routledge &amp; Kegan Paul; \nEvans, D., 'Blaming the consumer - once again: the social and material contexts of everyday food waste practices in some English households (2011) Critical Public Health, 21 (4), pp. 429-440; \nEvans, D., Thrifty, green or frugal: reflections on sustainable consumption in a changing economic climate (2011) Geoforum, 42 (5), pp. 550-557; \nEvans, D., Beyond the throwaway society to ordinary domestic practice: what can sociology say about food waste? (2012) Sociology, 46 (1), pp. 41-56; \n(2011) The Future of Food and Farming, , Foresight, Final Project Report, London: The Government Office for Science; \n(2011) Foodborne Disease Strategy 2010-15, , FSA (Food Standards Agency), An FSA Programme for the Reduction of Foodborne Disease in the UK, London: FSA; \n(2012), http://www.food.gov.uk/science/socsci/ssres/foodsafetyss/fs244026/, FSA, Research Exploring Domestic Kitchen Practices, (accessed 30 April 2012)Gandy, M., (1994) Recycling and the Politics of Urban Waste, , London: Earthscan; \nGodfray, H.C.J., Beddington, J.R., Crute, I.R., Haddad, L., Lawrence, D., Muir, J.F., Pretty, J., Toulmin, C., Food security: the challenge of feeding 9 billion people (2010) Science, 327 (5967), pp. 812-818; \nGregson, N., Crang, M., Materiality and waste: inorganic vitality in a networked world (2010) Environment and Planning A, 42 (5), pp. 1026-1032; \nGregson, N., Crewe, L., (2003) Second-hand Cultures, , Oxford: Berg; \nGregson, N., Metcalfe, A., Crewe, L., Identity, mobility, and the throwaway society (2007) Environment and Planning D, 25 (4), pp. 682-700; \nGregson, N., Watkins, H., Calestani, M., Inextinguishable fibres: demolition and the vital materialisms of asbestos (2010) Environment and Planning A, 42 (5), pp. 1065-1083; \nHalkier, B., A practice theoretical perspective on everyday dealings with environmental challenges of food consumption (2009), http://aof.revues.org/index6405.html, Anthropology of Food, S5 (29 April 2012)Harris, M., Good to Eat: Riddles of Food and Culture (1985) London: Simon and Schuster.; \nHawkins, G., (2006) The Ethics of Waste: How We Relate to Rubbish, , Plymouth: Rowman &amp; Littlefield; \nHawkins, G., The politics of bottled water (2009) Journal of Cultural Economy, 2 (1-2), pp. 183-195; \nHawkins, G., Muecke, S., (2003) Culture and Waste: The Creation and Destruction of Value, , Plymouth: Rowman &amp; Littlefield; \nHetherington, K., Secondhandedness: consumption, disposal and absent presence (2004) Environment and Planning D: Society and Space, 22, pp. 157-173; \nIlbery, B., Maye, D., Alternative (shorter) food supply chains and specialist livestock products in the Scottish-English borders (2005) Environment and Planning A, 37 (5), pp. 823-844; \nKennedy, J., Jackson, V., Cowan, C., Blair, I., McDowell, D., Bolton, D., Consumer food safety knowledge: segmentation of Irish home food preparers based on food safety knowledge and practice (2005) British Food Journal, 107, pp. 441-452; \nKusenbach, M., Street phenomenology: the go-along as ethnographic research tool (2003) Ethnography, 4 (3), pp. 445-485; \nLane, R., Watson, M., Stewardship of things: the radical potential of product stewardship for re-framing responsibilities and relationships to products and materials (2012) Geoforum, 43, pp. 1254-1265; \nLatour, B., (1987) Science in Action: How to Follow Scientists and Engineers Through Society, , Cambridge, MA: Harvard University Press; \nLucas, G., Disposability and dispossession in the twentieth century (2002) Journal of Material Culture, 7 (1), pp. 5-22; \nMeah, A., Watson, M., Saints and slackers: challenging discourses about the decline of domestic cooking (2011) Sociological Research Online, 16 (2), p. 6; \nMeah, A., Watson, M., Cooking up consumer anxieties about 'provenance' and 'ethics': why it sometimes matters where foods come from in domestic provisioning in press, Food, Culture and SocietyMiller, D., (1998) A Theory of Shopping, , Cambridge: Polity; \nMiller, D., (2001) The Dialectics of Shopping, , Chicago: University of Chicago Press; \nMilne, R., Wenzer, J., Brembeck, H., Brodin, M., Fraught cuisine: food scares and the modulation of anxieties (2011) Distinktion: Scandinavian Journal of Social Theory, 12 (2), pp. 177-192; \nMurcott, A., Is it still a pleasure to cook for him? Social changes in the household and the family (2000) Journal of Consumer Culture, 24, pp. 78-84; \nFood labelling terms http://www.nhs.uk/Livewell/Goodfood/Pages/food-labelling-terms.aspx, NHS, n.d., Livewell/Goodfood, (accessed 24 October 2011)O'Brien, M., (2007) A Crisis of Waste? Understanding the Rubbish Society, , London: Routledge; \nPower, E.M., De-centering the text: exploring the potential for visual methods in the sociology of food (2003) Journal for the Study of Food and Society, 6, pp. 9-20; \nPretty, J., Sutherland, W.J., Ashby, J., Auburn, J., Baulcombe, D., Bell, M., Bentley, J., Burke, J., The top 100 questions of importance to the future of global agriculture (2010) International Journal of Agricultural Sustainability, 8 (4), pp. 219-236; \nPrior, G., Hall, L., Morris, S., Draper, A., (2011) Exploring Food Attitudes and Behaviours: Findings from the Food and You Survey 2010, , London: FSA; \nQuested, T., Parry, A., (2011) New Estimates for Household Food and Drink Waste in the UK, , Banbury: WRAP; \nRathje, W., Murphy, C., (1992) Rubbish! The Archaeology of Garbage, , New York: Harper Collins; \nRenting, H., Marsden, T.K., Banks, J., Understanding alternative food networks: exploring the role of short food supply chains in rural development (2003) Environment and Planning A, 35 (3), pp. 393-412; \nRoe, E.J., Things becoming food and the embodied, material practices of an organic food consumer (2006) Sociologia Ruralis, 46 (2), pp. 104-121; \nScanlan, J., (2005) On Garbage, , London: Reaktion Books; \nShove, E., (2003) Comfort, Cleanliness and Convenience: The Social Organisation of Normality, , Oxford: Berg; \nShove, E., Pantzar, M., Watson, M., (2012) The Dynamics of Social Practice, , London: Sage; \nSoutherton, D., \"Squeezing time\" - allocating practices, coordinating networks and scheduling society (2003) Time and Society, 12 (1), pp. 5-25; \nStrasser, S., (2000) Waste and Want: A Social History of Trash, , New York: Owl Books; \nTerpstra, M.J., Steenbekkers, L.P.A., de Maertelaere, N.C.M., Nijhuis, S., Food storage and disposal: consumer practice and knowledge (2005) British Food Journal, 107 (7), pp. 526-533; \nThompson, M., (1979) Rubbish Theory: The Creation and Destruction of Value, , Oxford: Oxford University Press; \nWarde, A., Cheng, S.L., Olsen, W., Southerton, D., Changes in the practice of eating (2007) Acta Sociologica, 50 (4), pp. 363-385; \nWatson, M., Mapping geographies of reuse in Sheffield and Melbourne (2011) Material Geographies of Household Sustainability, pp. 133-156. , in R. Lane and A. Gorman-Murray (eds), Farnham: Ashgate; \nWatson, M., Bulkeley, H., Hudson, R., Unpicking environmental policy integration with tales from waste management (2008) Environment and Planning C: Government and Policy, 26, pp. 481-498; \nhttp://www.lovefoodhatewaste.com/, WRAP (Waste and Resources Action Programme), n.d.), Love Food Hate Waste', (accessed 24 October 2011)Zuke, E., Food shop is 13 times cheaper than 1862 (2012), http://www.thegrocer.co.uk/food-shop-is-13-times-cheaper-than-in-1862/224815, The Grocer, 7 July,articleUR  - http://www.scopus.com/inward/record.url?eid=2-s2.0-84879233054&amp;partnerID=40&amp;md5=348d1a2f400e90f9c1fde3c524b59e4b", "page" : "102-120", "title" : "Food, Waste And Safety: Negotiating Conflicting Social Anxieties Into The Practices Of Domestic Provisioning", "type" : "article-journal", "volume" : "60" }, "uris" : [ "http://www.mendeley.com/documents/?uuid=71ac2153-e61f-4158-a79c-7ac991c0c665" ] } ], "mendeley" : { "previouslyFormattedCitation" : "(Watson &amp; Meah, 2012)" }, "properties" : { "noteIndex" : 0 }, "schema" : "https://github.com/citation-style-language/schema/raw/master/csl-citation.json" }</w:instrText>
      </w:r>
      <w:r>
        <w:fldChar w:fldCharType="separate"/>
      </w:r>
      <w:r w:rsidRPr="00C6689A">
        <w:rPr>
          <w:noProof/>
        </w:rPr>
        <w:t>(Watson &amp; Meah, 2012)</w:t>
      </w:r>
      <w:r>
        <w:fldChar w:fldCharType="end"/>
      </w:r>
      <w:r>
        <w:t>. Disgust was not thought about, it was felt. In comparison, cognitive thoughts such as consideration of bacterial risk (as per a scientific understanding of food safety) did not feature. The authors describe ‘</w:t>
      </w:r>
      <w:r>
        <w:rPr>
          <w:i/>
        </w:rPr>
        <w:t>T</w:t>
      </w:r>
      <w:r w:rsidRPr="004102BE">
        <w:rPr>
          <w:i/>
        </w:rPr>
        <w:t>here is no stable universal line differentiating matter which is food from that which is waste. Rather, matter crosses that line, turning from food to waste, as a result of the convergence of diverse concerns and pressures, including of routine, anxieties, care, time and space</w:t>
      </w:r>
      <w:r>
        <w:t xml:space="preserve">’ </w:t>
      </w:r>
      <w:r>
        <w:fldChar w:fldCharType="begin" w:fldLock="1"/>
      </w:r>
      <w:r w:rsidR="0075317C">
        <w:instrText>ADDIN CSL_CITATION { "citationItems" : [ { "id" : "ITEM-1", "itemData" : { "DOI" : "10.1111/1467-954X.12040", "ISSN" : "00380261 (ISSN)", "abstract" : "Two significant realms of social anxiety, visible in the discourses of media and public policy, potentially pull practices of home food provisioning in conflicting directions. On the one hand, campaigns to reduce the astonishing levels of food waste generated in the UK moralize acts of both food saving (such as keeping and finding creative culinary uses for leftovers) and food disposal. On the other hand, agencies concerned with food safety, including food-poisoning, problematize common practices of thrift, saving and reuse around provisioning. The tensions that arise as these public discourses are negotiated together into domestic practices open up moments in which 'stuff' crosses the line from being food to being waste. This paper pursues this through the lens of qualitative and ethnographic data collected as part of a four-year European research programme concerned with consumer anxieties about food. Through focus groups, life-history interviews and observations, data emerged which give critical insights into processes from which food waste results. With a particular focus on how research participants negotiate use-by dates, we argue that interventions to reduce food waste can be enhanced by appreciating how food becomes waste through everyday practices. \u00a9 2013 The Editorial Board of the Sociological Review.", "author" : [ { "dropping-particle" : "", "family" : "Watson", "given" : "M", "non-dropping-particle" : "", "parse-names" : false, "suffix" : "" }, { "dropping-particle" : "", "family" : "Meah", "given" : "A", "non-dropping-particle" : "", "parse-names" : false, "suffix" : "" } ], "container-title" : "Sociological Review", "id" : "ITEM-1", "issue" : "SUPPL.2", "issued" : { "date-parts" : [ [ "2012" ] ] }, "note" : "Export Date: 16 February 2014\n\n        \nSource: Scopus\n\n        \nLanguage of Original Document: English\n\n        \nCorrespondence Address: Watson, M.\n\n        \nFunding Details: ERC-2008-AdG-230287-CONANX, ERC, European Research Council\n\n        \nReferences: Bennett, J., Edible matter (2007) New Left Review, 45, pp. 133-145; \nBulkeley, H., Gregson, N., Crossing the threshold: municipal waste policy and household waste generation (2009) Environment and Planning A, 41 (4), pp. 929-945; \nBulkeley, H., Watson, M., Hudson, R., Modes of governing municipal waste (2007) Environment and Planning A, 39, pp. 2733-2753; \nCharles, N., Kerr, M., (1988) Women, Food and Families, , Manchester: Manchester University Press; \nCooper, T., Slower consumption: reflections on product life spans and the \"throwaway society\" (2005) Journal of Industrial Ecology, 9 (1-2), pp. 51-67; \n(2011) Government Review of Waste Policy in England 2011, , DEFRA (Department for Environment, Food and Rural Affairs), London: DEFRA; \nDeVault, M., (1991) Feeding the Family: The Social Organisation of Caring as Gendered Work, , Chicago: University of Chicago Press; \nDouglas, M., (1966) Purity and Danger: An Analysis of Concepts of Pollution and Taboo, , London: Routledge &amp; Kegan Paul; \nEvans, D., 'Blaming the consumer - once again: the social and material contexts of everyday food waste practices in some English households (2011) Critical Public Health, 21 (4), pp. 429-440; \nEvans, D., Thrifty, green or frugal: reflections on sustainable consumption in a changing economic climate (2011) Geoforum, 42 (5), pp. 550-557; \nEvans, D., Beyond the throwaway society to ordinary domestic practice: what can sociology say about food waste? (2012) Sociology, 46 (1), pp. 41-56; \n(2011) The Future of Food and Farming, , Foresight, Final Project Report, London: The Government Office for Science; \n(2011) Foodborne Disease Strategy 2010-15, , FSA (Food Standards Agency), An FSA Programme for the Reduction of Foodborne Disease in the UK, London: FSA; \n(2012), http://www.food.gov.uk/science/socsci/ssres/foodsafetyss/fs244026/, FSA, Research Exploring Domestic Kitchen Practices, (accessed 30 April 2012)Gandy, M., (1994) Recycling and the Politics of Urban Waste, , London: Earthscan; \nGodfray, H.C.J., Beddington, J.R., Crute, I.R., Haddad, L., Lawrence, D., Muir, J.F., Pretty, J., Toulmin, C., Food security: the challenge of feeding 9 billion people (2010) Science, 327 (5967), pp. 812-818; \nGregson, N., Crang, M., Materiality and waste: inorganic vitality in a networked world (2010) Environment and Planning A, 42 (5), pp. 1026-1032; \nGregson, N., Crewe, L., (2003) Second-hand Cultures, , Oxford: Berg; \nGregson, N., Metcalfe, A., Crewe, L., Identity, mobility, and the throwaway society (2007) Environment and Planning D, 25 (4), pp. 682-700; \nGregson, N., Watkins, H., Calestani, M., Inextinguishable fibres: demolition and the vital materialisms of asbestos (2010) Environment and Planning A, 42 (5), pp. 1065-1083; \nHalkier, B., A practice theoretical perspective on everyday dealings with environmental challenges of food consumption (2009), http://aof.revues.org/index6405.html, Anthropology of Food, S5 (29 April 2012)Harris, M., Good to Eat: Riddles of Food and Culture (1985) London: Simon and Schuster.; \nHawkins, G., (2006) The Ethics of Waste: How We Relate to Rubbish, , Plymouth: Rowman &amp; Littlefield; \nHawkins, G., The politics of bottled water (2009) Journal of Cultural Economy, 2 (1-2), pp. 183-195; \nHawkins, G., Muecke, S., (2003) Culture and Waste: The Creation and Destruction of Value, , Plymouth: Rowman &amp; Littlefield; \nHetherington, K., Secondhandedness: consumption, disposal and absent presence (2004) Environment and Planning D: Society and Space, 22, pp. 157-173; \nIlbery, B., Maye, D., Alternative (shorter) food supply chains and specialist livestock products in the Scottish-English borders (2005) Environment and Planning A, 37 (5), pp. 823-844; \nKennedy, J., Jackson, V., Cowan, C., Blair, I., McDowell, D., Bolton, D., Consumer food safety knowledge: segmentation of Irish home food preparers based on food safety knowledge and practice (2005) British Food Journal, 107, pp. 441-452; \nKusenbach, M., Street phenomenology: the go-along as ethnographic research tool (2003) Ethnography, 4 (3), pp. 445-485; \nLane, R., Watson, M., Stewardship of things: the radical potential of product stewardship for re-framing responsibilities and relationships to products and materials (2012) Geoforum, 43, pp. 1254-1265; \nLatour, B., (1987) Science in Action: How to Follow Scientists and Engineers Through Society, , Cambridge, MA: Harvard University Press; \nLucas, G., Disposability and dispossession in the twentieth century (2002) Journal of Material Culture, 7 (1), pp. 5-22; \nMeah, A., Watson, M., Saints and slackers: challenging discourses about the decline of domestic cooking (2011) Sociological Research Online, 16 (2), p. 6; \nMeah, A., Watson, M., Cooking up consumer anxieties about 'provenance' and 'ethics': why it sometimes matters where foods come from in domestic provisioning in press, Food, Culture and SocietyMiller, D., (1998) A Theory of Shopping, , Cambridge: Polity; \nMiller, D., (2001) The Dialectics of Shopping, , Chicago: University of Chicago Press; \nMilne, R., Wenzer, J., Brembeck, H., Brodin, M., Fraught cuisine: food scares and the modulation of anxieties (2011) Distinktion: Scandinavian Journal of Social Theory, 12 (2), pp. 177-192; \nMurcott, A., Is it still a pleasure to cook for him? Social changes in the household and the family (2000) Journal of Consumer Culture, 24, pp. 78-84; \nFood labelling terms http://www.nhs.uk/Livewell/Goodfood/Pages/food-labelling-terms.aspx, NHS, n.d., Livewell/Goodfood, (accessed 24 October 2011)O'Brien, M., (2007) A Crisis of Waste? Understanding the Rubbish Society, , London: Routledge; \nPower, E.M., De-centering the text: exploring the potential for visual methods in the sociology of food (2003) Journal for the Study of Food and Society, 6, pp. 9-20; \nPretty, J., Sutherland, W.J., Ashby, J., Auburn, J., Baulcombe, D., Bell, M., Bentley, J., Burke, J., The top 100 questions of importance to the future of global agriculture (2010) International Journal of Agricultural Sustainability, 8 (4), pp. 219-236; \nPrior, G., Hall, L., Morris, S., Draper, A., (2011) Exploring Food Attitudes and Behaviours: Findings from the Food and You Survey 2010, , London: FSA; \nQuested, T., Parry, A., (2011) New Estimates for Household Food and Drink Waste in the UK, , Banbury: WRAP; \nRathje, W., Murphy, C., (1992) Rubbish! The Archaeology of Garbage, , New York: Harper Collins; \nRenting, H., Marsden, T.K., Banks, J., Understanding alternative food networks: exploring the role of short food supply chains in rural development (2003) Environment and Planning A, 35 (3), pp. 393-412; \nRoe, E.J., Things becoming food and the embodied, material practices of an organic food consumer (2006) Sociologia Ruralis, 46 (2), pp. 104-121; \nScanlan, J., (2005) On Garbage, , London: Reaktion Books; \nShove, E., (2003) Comfort, Cleanliness and Convenience: The Social Organisation of Normality, , Oxford: Berg; \nShove, E., Pantzar, M., Watson, M., (2012) The Dynamics of Social Practice, , London: Sage; \nSoutherton, D., \"Squeezing time\" - allocating practices, coordinating networks and scheduling society (2003) Time and Society, 12 (1), pp. 5-25; \nStrasser, S., (2000) Waste and Want: A Social History of Trash, , New York: Owl Books; \nTerpstra, M.J., Steenbekkers, L.P.A., de Maertelaere, N.C.M., Nijhuis, S., Food storage and disposal: consumer practice and knowledge (2005) British Food Journal, 107 (7), pp. 526-533; \nThompson, M., (1979) Rubbish Theory: The Creation and Destruction of Value, , Oxford: Oxford University Press; \nWarde, A., Cheng, S.L., Olsen, W., Southerton, D., Changes in the practice of eating (2007) Acta Sociologica, 50 (4), pp. 363-385; \nWatson, M., Mapping geographies of reuse in Sheffield and Melbourne (2011) Material Geographies of Household Sustainability, pp. 133-156. , in R. Lane and A. Gorman-Murray (eds), Farnham: Ashgate; \nWatson, M., Bulkeley, H., Hudson, R., Unpicking environmental policy integration with tales from waste management (2008) Environment and Planning C: Government and Policy, 26, pp. 481-498; \nhttp://www.lovefoodhatewaste.com/, WRAP (Waste and Resources Action Programme), n.d.), Love Food Hate Waste', (accessed 24 October 2011)Zuke, E., Food shop is 13 times cheaper than 1862 (2012), http://www.thegrocer.co.uk/food-shop-is-13-times-cheaper-than-in-1862/224815, The Grocer, 7 July,articleUR  - http://www.scopus.com/inward/record.url?eid=2-s2.0-84879233054&amp;partnerID=40&amp;md5=348d1a2f400e90f9c1fde3c524b59e4b", "page" : "102-120", "title" : "Food, Waste And Safety: Negotiating Conflicting Social Anxieties Into The Practices Of Domestic Provisioning", "type" : "article-journal", "volume" : "60" }, "uris" : [ "http://www.mendeley.com/documents/?uuid=71ac2153-e61f-4158-a79c-7ac991c0c665" ] } ], "mendeley" : { "previouslyFormattedCitation" : "(Watson &amp; Meah, 2012)" }, "properties" : { "noteIndex" : 0 }, "schema" : "https://github.com/citation-style-language/schema/raw/master/csl-citation.json" }</w:instrText>
      </w:r>
      <w:r>
        <w:fldChar w:fldCharType="separate"/>
      </w:r>
      <w:r w:rsidRPr="00AD26A0">
        <w:rPr>
          <w:noProof/>
        </w:rPr>
        <w:t>(Watson &amp; Meah, 2012)</w:t>
      </w:r>
      <w:r>
        <w:fldChar w:fldCharType="end"/>
      </w:r>
      <w:r>
        <w:t xml:space="preserve">.  </w:t>
      </w:r>
    </w:p>
    <w:p w14:paraId="792C8147" w14:textId="77777777" w:rsidR="00CE6AB9" w:rsidRDefault="00CE6AB9" w:rsidP="007D06B4">
      <w:pPr>
        <w:suppressAutoHyphens w:val="0"/>
        <w:spacing w:after="200" w:line="276" w:lineRule="auto"/>
      </w:pPr>
      <w:r>
        <w:fldChar w:fldCharType="begin" w:fldLock="1"/>
      </w:r>
      <w:r w:rsidR="0075317C">
        <w:instrText>ADDIN CSL_CITATION { "citationItems" : [ { "id" : "ITEM-1", "itemData" : { "DOI" : "10.1111/1467-954X.12040", "ISSN" : "00380261 (ISSN)", "abstract" : "Two significant realms of social anxiety, visible in the discourses of media and public policy, potentially pull practices of home food provisioning in conflicting directions. On the one hand, campaigns to reduce the astonishing levels of food waste generated in the UK moralize acts of both food saving (such as keeping and finding creative culinary uses for leftovers) and food disposal. On the other hand, agencies concerned with food safety, including food-poisoning, problematize common practices of thrift, saving and reuse around provisioning. The tensions that arise as these public discourses are negotiated together into domestic practices open up moments in which 'stuff' crosses the line from being food to being waste. This paper pursues this through the lens of qualitative and ethnographic data collected as part of a four-year European research programme concerned with consumer anxieties about food. Through focus groups, life-history interviews and observations, data emerged which give critical insights into processes from which food waste results. With a particular focus on how research participants negotiate use-by dates, we argue that interventions to reduce food waste can be enhanced by appreciating how food becomes waste through everyday practices. \u00a9 2013 The Editorial Board of the Sociological Review.", "author" : [ { "dropping-particle" : "", "family" : "Watson", "given" : "M", "non-dropping-particle" : "", "parse-names" : false, "suffix" : "" }, { "dropping-particle" : "", "family" : "Meah", "given" : "A", "non-dropping-particle" : "", "parse-names" : false, "suffix" : "" } ], "container-title" : "Sociological Review", "id" : "ITEM-1", "issue" : "SUPPL.2", "issued" : { "date-parts" : [ [ "2012" ] ] }, "note" : "Export Date: 16 February 2014\n\n        \nSource: Scopus\n\n        \nLanguage of Original Document: English\n\n        \nCorrespondence Address: Watson, M.\n\n        \nFunding Details: ERC-2008-AdG-230287-CONANX, ERC, European Research Council\n\n        \nReferences: Bennett, J., Edible matter (2007) New Left Review, 45, pp. 133-145; \nBulkeley, H., Gregson, N., Crossing the threshold: municipal waste policy and household waste generation (2009) Environment and Planning A, 41 (4), pp. 929-945; \nBulkeley, H., Watson, M., Hudson, R., Modes of governing municipal waste (2007) Environment and Planning A, 39, pp. 2733-2753; \nCharles, N., Kerr, M., (1988) Women, Food and Families, , Manchester: Manchester University Press; \nCooper, T., Slower consumption: reflections on product life spans and the \"throwaway society\" (2005) Journal of Industrial Ecology, 9 (1-2), pp. 51-67; \n(2011) Government Review of Waste Policy in England 2011, , DEFRA (Department for Environment, Food and Rural Affairs), London: DEFRA; \nDeVault, M., (1991) Feeding the Family: The Social Organisation of Caring as Gendered Work, , Chicago: University of Chicago Press; \nDouglas, M., (1966) Purity and Danger: An Analysis of Concepts of Pollution and Taboo, , London: Routledge &amp; Kegan Paul; \nEvans, D., 'Blaming the consumer - once again: the social and material contexts of everyday food waste practices in some English households (2011) Critical Public Health, 21 (4), pp. 429-440; \nEvans, D., Thrifty, green or frugal: reflections on sustainable consumption in a changing economic climate (2011) Geoforum, 42 (5), pp. 550-557; \nEvans, D., Beyond the throwaway society to ordinary domestic practice: what can sociology say about food waste? (2012) Sociology, 46 (1), pp. 41-56; \n(2011) The Future of Food and Farming, , Foresight, Final Project Report, London: The Government Office for Science; \n(2011) Foodborne Disease Strategy 2010-15, , FSA (Food Standards Agency), An FSA Programme for the Reduction of Foodborne Disease in the UK, London: FSA; \n(2012), http://www.food.gov.uk/science/socsci/ssres/foodsafetyss/fs244026/, FSA, Research Exploring Domestic Kitchen Practices, (accessed 30 April 2012)Gandy, M., (1994) Recycling and the Politics of Urban Waste, , London: Earthscan; \nGodfray, H.C.J., Beddington, J.R., Crute, I.R., Haddad, L., Lawrence, D., Muir, J.F., Pretty, J., Toulmin, C., Food security: the challenge of feeding 9 billion people (2010) Science, 327 (5967), pp. 812-818; \nGregson, N., Crang, M., Materiality and waste: inorganic vitality in a networked world (2010) Environment and Planning A, 42 (5), pp. 1026-1032; \nGregson, N., Crewe, L., (2003) Second-hand Cultures, , Oxford: Berg; \nGregson, N., Metcalfe, A., Crewe, L., Identity, mobility, and the throwaway society (2007) Environment and Planning D, 25 (4), pp. 682-700; \nGregson, N., Watkins, H., Calestani, M., Inextinguishable fibres: demolition and the vital materialisms of asbestos (2010) Environment and Planning A, 42 (5), pp. 1065-1083; \nHalkier, B., A practice theoretical perspective on everyday dealings with environmental challenges of food consumption (2009), http://aof.revues.org/index6405.html, Anthropology of Food, S5 (29 April 2012)Harris, M., Good to Eat: Riddles of Food and Culture (1985) London: Simon and Schuster.; \nHawkins, G., (2006) The Ethics of Waste: How We Relate to Rubbish, , Plymouth: Rowman &amp; Littlefield; \nHawkins, G., The politics of bottled water (2009) Journal of Cultural Economy, 2 (1-2), pp. 183-195; \nHawkins, G., Muecke, S., (2003) Culture and Waste: The Creation and Destruction of Value, , Plymouth: Rowman &amp; Littlefield; \nHetherington, K., Secondhandedness: consumption, disposal and absent presence (2004) Environment and Planning D: Society and Space, 22, pp. 157-173; \nIlbery, B., Maye, D., Alternative (shorter) food supply chains and specialist livestock products in the Scottish-English borders (2005) Environment and Planning A, 37 (5), pp. 823-844; \nKennedy, J., Jackson, V., Cowan, C., Blair, I., McDowell, D., Bolton, D., Consumer food safety knowledge: segmentation of Irish home food preparers based on food safety knowledge and practice (2005) British Food Journal, 107, pp. 441-452; \nKusenbach, M., Street phenomenology: the go-along as ethnographic research tool (2003) Ethnography, 4 (3), pp. 445-485; \nLane, R., Watson, M., Stewardship of things: the radical potential of product stewardship for re-framing responsibilities and relationships to products and materials (2012) Geoforum, 43, pp. 1254-1265; \nLatour, B., (1987) Science in Action: How to Follow Scientists and Engineers Through Society, , Cambridge, MA: Harvard University Press; \nLucas, G., Disposability and dispossession in the twentieth century (2002) Journal of Material Culture, 7 (1), pp. 5-22; \nMeah, A., Watson, M., Saints and slackers: challenging discourses about the decline of domestic cooking (2011) Sociological Research Online, 16 (2), p. 6; \nMeah, A., Watson, M., Cooking up consumer anxieties about 'provenance' and 'ethics': why it sometimes matters where foods come from in domestic provisioning in press, Food, Culture and SocietyMiller, D., (1998) A Theory of Shopping, , Cambridge: Polity; \nMiller, D., (2001) The Dialectics of Shopping, , Chicago: University of Chicago Press; \nMilne, R., Wenzer, J., Brembeck, H., Brodin, M., Fraught cuisine: food scares and the modulation of anxieties (2011) Distinktion: Scandinavian Journal of Social Theory, 12 (2), pp. 177-192; \nMurcott, A., Is it still a pleasure to cook for him? Social changes in the household and the family (2000) Journal of Consumer Culture, 24, pp. 78-84; \nFood labelling terms http://www.nhs.uk/Livewell/Goodfood/Pages/food-labelling-terms.aspx, NHS, n.d., Livewell/Goodfood, (accessed 24 October 2011)O'Brien, M., (2007) A Crisis of Waste? Understanding the Rubbish Society, , London: Routledge; \nPower, E.M., De-centering the text: exploring the potential for visual methods in the sociology of food (2003) Journal for the Study of Food and Society, 6, pp. 9-20; \nPretty, J., Sutherland, W.J., Ashby, J., Auburn, J., Baulcombe, D., Bell, M., Bentley, J., Burke, J., The top 100 questions of importance to the future of global agriculture (2010) International Journal of Agricultural Sustainability, 8 (4), pp. 219-236; \nPrior, G., Hall, L., Morris, S., Draper, A., (2011) Exploring Food Attitudes and Behaviours: Findings from the Food and You Survey 2010, , London: FSA; \nQuested, T., Parry, A., (2011) New Estimates for Household Food and Drink Waste in the UK, , Banbury: WRAP; \nRathje, W., Murphy, C., (1992) Rubbish! The Archaeology of Garbage, , New York: Harper Collins; \nRenting, H., Marsden, T.K., Banks, J., Understanding alternative food networks: exploring the role of short food supply chains in rural development (2003) Environment and Planning A, 35 (3), pp. 393-412; \nRoe, E.J., Things becoming food and the embodied, material practices of an organic food consumer (2006) Sociologia Ruralis, 46 (2), pp. 104-121; \nScanlan, J., (2005) On Garbage, , London: Reaktion Books; \nShove, E., (2003) Comfort, Cleanliness and Convenience: The Social Organisation of Normality, , Oxford: Berg; \nShove, E., Pantzar, M., Watson, M., (2012) The Dynamics of Social Practice, , London: Sage; \nSoutherton, D., \"Squeezing time\" - allocating practices, coordinating networks and scheduling society (2003) Time and Society, 12 (1), pp. 5-25; \nStrasser, S., (2000) Waste and Want: A Social History of Trash, , New York: Owl Books; \nTerpstra, M.J., Steenbekkers, L.P.A., de Maertelaere, N.C.M., Nijhuis, S., Food storage and disposal: consumer practice and knowledge (2005) British Food Journal, 107 (7), pp. 526-533; \nThompson, M., (1979) Rubbish Theory: The Creation and Destruction of Value, , Oxford: Oxford University Press; \nWarde, A., Cheng, S.L., Olsen, W., Southerton, D., Changes in the practice of eating (2007) Acta Sociologica, 50 (4), pp. 363-385; \nWatson, M., Mapping geographies of reuse in Sheffield and Melbourne (2011) Material Geographies of Household Sustainability, pp. 133-156. , in R. Lane and A. Gorman-Murray (eds), Farnham: Ashgate; \nWatson, M., Bulkeley, H., Hudson, R., Unpicking environmental policy integration with tales from waste management (2008) Environment and Planning C: Government and Policy, 26, pp. 481-498; \nhttp://www.lovefoodhatewaste.com/, WRAP (Waste and Resources Action Programme), n.d.), Love Food Hate Waste', (accessed 24 October 2011)Zuke, E., Food shop is 13 times cheaper than 1862 (2012), http://www.thegrocer.co.uk/food-shop-is-13-times-cheaper-than-in-1862/224815, The Grocer, 7 July,articleUR  - http://www.scopus.com/inward/record.url?eid=2-s2.0-84879233054&amp;partnerID=40&amp;md5=348d1a2f400e90f9c1fde3c524b59e4b", "page" : "102-120", "title" : "Food, Waste And Safety: Negotiating Conflicting Social Anxieties Into The Practices Of Domestic Provisioning", "type" : "article-journal", "volume" : "60" }, "uris" : [ "http://www.mendeley.com/documents/?uuid=71ac2153-e61f-4158-a79c-7ac991c0c665" ] } ], "mendeley" : { "manualFormatting" : "Watson &amp; Meah (2012)", "previouslyFormattedCitation" : "(Watson &amp; Meah, 2012)" }, "properties" : { "noteIndex" : 0 }, "schema" : "https://github.com/citation-style-language/schema/raw/master/csl-citation.json" }</w:instrText>
      </w:r>
      <w:r>
        <w:fldChar w:fldCharType="separate"/>
      </w:r>
      <w:r w:rsidRPr="004102BE">
        <w:rPr>
          <w:noProof/>
        </w:rPr>
        <w:t>Watson &amp; Meah</w:t>
      </w:r>
      <w:r>
        <w:rPr>
          <w:noProof/>
        </w:rPr>
        <w:t xml:space="preserve"> (</w:t>
      </w:r>
      <w:r w:rsidRPr="004102BE">
        <w:rPr>
          <w:noProof/>
        </w:rPr>
        <w:t>2012)</w:t>
      </w:r>
      <w:r>
        <w:fldChar w:fldCharType="end"/>
      </w:r>
      <w:r>
        <w:t xml:space="preserve"> go on to describe ‘</w:t>
      </w:r>
      <w:r>
        <w:rPr>
          <w:i/>
        </w:rPr>
        <w:t>D</w:t>
      </w:r>
      <w:r w:rsidRPr="004102BE">
        <w:rPr>
          <w:i/>
        </w:rPr>
        <w:t>ate labels can be understood as innovations to fill gaps of trust, responsibility and control in increasingly extended food production chains</w:t>
      </w:r>
      <w:r>
        <w:t xml:space="preserve">’. Particularly older participants in the focus groups noted that </w:t>
      </w:r>
      <w:r w:rsidR="006D0156">
        <w:t>date marking</w:t>
      </w:r>
      <w:r>
        <w:t>s were not required in the past – ‘</w:t>
      </w:r>
      <w:r w:rsidRPr="003C0CDF">
        <w:rPr>
          <w:i/>
        </w:rPr>
        <w:t>you bought food from a local and ate it within a few days</w:t>
      </w:r>
      <w:r>
        <w:t xml:space="preserve">’. </w:t>
      </w:r>
      <w:r w:rsidR="006D0156">
        <w:t>Date marking</w:t>
      </w:r>
      <w:r>
        <w:t xml:space="preserve">s were </w:t>
      </w:r>
      <w:r>
        <w:lastRenderedPageBreak/>
        <w:t xml:space="preserve">considered a technical innovation required to overcome remote production, opaque supply chains and retailer practices, and food safety concerns. The authors concluded date </w:t>
      </w:r>
      <w:r w:rsidR="006D0156">
        <w:t>marking</w:t>
      </w:r>
      <w:r>
        <w:t xml:space="preserve"> redirected responsibility away from the retailer, and away from the sensory engagement of consumers – and placed responsibility in an institutional process of risk assessment. Several participants followed the use by dates closely, while others distrusted them and believed they were a cynical manipulation by companies to make additional profits (from wasted food). The certainty of the </w:t>
      </w:r>
      <w:r w:rsidR="006D0156">
        <w:t>date marking</w:t>
      </w:r>
      <w:r>
        <w:t xml:space="preserve"> combined with the unfamiliar (institutional) origins led many participants to reject use by dates. Even </w:t>
      </w:r>
      <w:r w:rsidR="00410221">
        <w:t>amongst those who distrusted</w:t>
      </w:r>
      <w:r>
        <w:t xml:space="preserve"> use by dates, the dates were seen as one piece of information to inform a decision about whether something is still food, or is waste </w:t>
      </w:r>
      <w:r>
        <w:fldChar w:fldCharType="begin" w:fldLock="1"/>
      </w:r>
      <w:r w:rsidR="0075317C">
        <w:instrText>ADDIN CSL_CITATION { "citationItems" : [ { "id" : "ITEM-1", "itemData" : { "DOI" : "10.1111/1467-954X.12040", "ISSN" : "00380261 (ISSN)", "abstract" : "Two significant realms of social anxiety, visible in the discourses of media and public policy, potentially pull practices of home food provisioning in conflicting directions. On the one hand, campaigns to reduce the astonishing levels of food waste generated in the UK moralize acts of both food saving (such as keeping and finding creative culinary uses for leftovers) and food disposal. On the other hand, agencies concerned with food safety, including food-poisoning, problematize common practices of thrift, saving and reuse around provisioning. The tensions that arise as these public discourses are negotiated together into domestic practices open up moments in which 'stuff' crosses the line from being food to being waste. This paper pursues this through the lens of qualitative and ethnographic data collected as part of a four-year European research programme concerned with consumer anxieties about food. Through focus groups, life-history interviews and observations, data emerged which give critical insights into processes from which food waste results. With a particular focus on how research participants negotiate use-by dates, we argue that interventions to reduce food waste can be enhanced by appreciating how food becomes waste through everyday practices. \u00a9 2013 The Editorial Board of the Sociological Review.", "author" : [ { "dropping-particle" : "", "family" : "Watson", "given" : "M", "non-dropping-particle" : "", "parse-names" : false, "suffix" : "" }, { "dropping-particle" : "", "family" : "Meah", "given" : "A", "non-dropping-particle" : "", "parse-names" : false, "suffix" : "" } ], "container-title" : "Sociological Review", "id" : "ITEM-1", "issue" : "SUPPL.2", "issued" : { "date-parts" : [ [ "2012" ] ] }, "note" : "Export Date: 16 February 2014\n\n        \nSource: Scopus\n\n        \nLanguage of Original Document: English\n\n        \nCorrespondence Address: Watson, M.\n\n        \nFunding Details: ERC-2008-AdG-230287-CONANX, ERC, European Research Council\n\n        \nReferences: Bennett, J., Edible matter (2007) New Left Review, 45, pp. 133-145; \nBulkeley, H., Gregson, N., Crossing the threshold: municipal waste policy and household waste generation (2009) Environment and Planning A, 41 (4), pp. 929-945; \nBulkeley, H., Watson, M., Hudson, R., Modes of governing municipal waste (2007) Environment and Planning A, 39, pp. 2733-2753; \nCharles, N., Kerr, M., (1988) Women, Food and Families, , Manchester: Manchester University Press; \nCooper, T., Slower consumption: reflections on product life spans and the \"throwaway society\" (2005) Journal of Industrial Ecology, 9 (1-2), pp. 51-67; \n(2011) Government Review of Waste Policy in England 2011, , DEFRA (Department for Environment, Food and Rural Affairs), London: DEFRA; \nDeVault, M., (1991) Feeding the Family: The Social Organisation of Caring as Gendered Work, , Chicago: University of Chicago Press; \nDouglas, M., (1966) Purity and Danger: An Analysis of Concepts of Pollution and Taboo, , London: Routledge &amp; Kegan Paul; \nEvans, D., 'Blaming the consumer - once again: the social and material contexts of everyday food waste practices in some English households (2011) Critical Public Health, 21 (4), pp. 429-440; \nEvans, D., Thrifty, green or frugal: reflections on sustainable consumption in a changing economic climate (2011) Geoforum, 42 (5), pp. 550-557; \nEvans, D., Beyond the throwaway society to ordinary domestic practice: what can sociology say about food waste? (2012) Sociology, 46 (1), pp. 41-56; \n(2011) The Future of Food and Farming, , Foresight, Final Project Report, London: The Government Office for Science; \n(2011) Foodborne Disease Strategy 2010-15, , FSA (Food Standards Agency), An FSA Programme for the Reduction of Foodborne Disease in the UK, London: FSA; \n(2012), http://www.food.gov.uk/science/socsci/ssres/foodsafetyss/fs244026/, FSA, Research Exploring Domestic Kitchen Practices, (accessed 30 April 2012)Gandy, M., (1994) Recycling and the Politics of Urban Waste, , London: Earthscan; \nGodfray, H.C.J., Beddington, J.R., Crute, I.R., Haddad, L., Lawrence, D., Muir, J.F., Pretty, J., Toulmin, C., Food security: the challenge of feeding 9 billion people (2010) Science, 327 (5967), pp. 812-818; \nGregson, N., Crang, M., Materiality and waste: inorganic vitality in a networked world (2010) Environment and Planning A, 42 (5), pp. 1026-1032; \nGregson, N., Crewe, L., (2003) Second-hand Cultures, , Oxford: Berg; \nGregson, N., Metcalfe, A., Crewe, L., Identity, mobility, and the throwaway society (2007) Environment and Planning D, 25 (4), pp. 682-700; \nGregson, N., Watkins, H., Calestani, M., Inextinguishable fibres: demolition and the vital materialisms of asbestos (2010) Environment and Planning A, 42 (5), pp. 1065-1083; \nHalkier, B., A practice theoretical perspective on everyday dealings with environmental challenges of food consumption (2009), http://aof.revues.org/index6405.html, Anthropology of Food, S5 (29 April 2012)Harris, M., Good to Eat: Riddles of Food and Culture (1985) London: Simon and Schuster.; \nHawkins, G., (2006) The Ethics of Waste: How We Relate to Rubbish, , Plymouth: Rowman &amp; Littlefield; \nHawkins, G., The politics of bottled water (2009) Journal of Cultural Economy, 2 (1-2), pp. 183-195; \nHawkins, G., Muecke, S., (2003) Culture and Waste: The Creation and Destruction of Value, , Plymouth: Rowman &amp; Littlefield; \nHetherington, K., Secondhandedness: consumption, disposal and absent presence (2004) Environment and Planning D: Society and Space, 22, pp. 157-173; \nIlbery, B., Maye, D., Alternative (shorter) food supply chains and specialist livestock products in the Scottish-English borders (2005) Environment and Planning A, 37 (5), pp. 823-844; \nKennedy, J., Jackson, V., Cowan, C., Blair, I., McDowell, D., Bolton, D., Consumer food safety knowledge: segmentation of Irish home food preparers based on food safety knowledge and practice (2005) British Food Journal, 107, pp. 441-452; \nKusenbach, M., Street phenomenology: the go-along as ethnographic research tool (2003) Ethnography, 4 (3), pp. 445-485; \nLane, R., Watson, M., Stewardship of things: the radical potential of product stewardship for re-framing responsibilities and relationships to products and materials (2012) Geoforum, 43, pp. 1254-1265; \nLatour, B., (1987) Science in Action: How to Follow Scientists and Engineers Through Society, , Cambridge, MA: Harvard University Press; \nLucas, G., Disposability and dispossession in the twentieth century (2002) Journal of Material Culture, 7 (1), pp. 5-22; \nMeah, A., Watson, M., Saints and slackers: challenging discourses about the decline of domestic cooking (2011) Sociological Research Online, 16 (2), p. 6; \nMeah, A., Watson, M., Cooking up consumer anxieties about 'provenance' and 'ethics': why it sometimes matters where foods come from in domestic provisioning in press, Food, Culture and SocietyMiller, D., (1998) A Theory of Shopping, , Cambridge: Polity; \nMiller, D., (2001) The Dialectics of Shopping, , Chicago: University of Chicago Press; \nMilne, R., Wenzer, J., Brembeck, H., Brodin, M., Fraught cuisine: food scares and the modulation of anxieties (2011) Distinktion: Scandinavian Journal of Social Theory, 12 (2), pp. 177-192; \nMurcott, A., Is it still a pleasure to cook for him? Social changes in the household and the family (2000) Journal of Consumer Culture, 24, pp. 78-84; \nFood labelling terms http://www.nhs.uk/Livewell/Goodfood/Pages/food-labelling-terms.aspx, NHS, n.d., Livewell/Goodfood, (accessed 24 October 2011)O'Brien, M., (2007) A Crisis of Waste? Understanding the Rubbish Society, , London: Routledge; \nPower, E.M., De-centering the text: exploring the potential for visual methods in the sociology of food (2003) Journal for the Study of Food and Society, 6, pp. 9-20; \nPretty, J., Sutherland, W.J., Ashby, J., Auburn, J., Baulcombe, D., Bell, M., Bentley, J., Burke, J., The top 100 questions of importance to the future of global agriculture (2010) International Journal of Agricultural Sustainability, 8 (4), pp. 219-236; \nPrior, G., Hall, L., Morris, S., Draper, A., (2011) Exploring Food Attitudes and Behaviours: Findings from the Food and You Survey 2010, , London: FSA; \nQuested, T., Parry, A., (2011) New Estimates for Household Food and Drink Waste in the UK, , Banbury: WRAP; \nRathje, W., Murphy, C., (1992) Rubbish! The Archaeology of Garbage, , New York: Harper Collins; \nRenting, H., Marsden, T.K., Banks, J., Understanding alternative food networks: exploring the role of short food supply chains in rural development (2003) Environment and Planning A, 35 (3), pp. 393-412; \nRoe, E.J., Things becoming food and the embodied, material practices of an organic food consumer (2006) Sociologia Ruralis, 46 (2), pp. 104-121; \nScanlan, J., (2005) On Garbage, , London: Reaktion Books; \nShove, E., (2003) Comfort, Cleanliness and Convenience: The Social Organisation of Normality, , Oxford: Berg; \nShove, E., Pantzar, M., Watson, M., (2012) The Dynamics of Social Practice, , London: Sage; \nSoutherton, D., \"Squeezing time\" - allocating practices, coordinating networks and scheduling society (2003) Time and Society, 12 (1), pp. 5-25; \nStrasser, S., (2000) Waste and Want: A Social History of Trash, , New York: Owl Books; \nTerpstra, M.J., Steenbekkers, L.P.A., de Maertelaere, N.C.M., Nijhuis, S., Food storage and disposal: consumer practice and knowledge (2005) British Food Journal, 107 (7), pp. 526-533; \nThompson, M., (1979) Rubbish Theory: The Creation and Destruction of Value, , Oxford: Oxford University Press; \nWarde, A., Cheng, S.L., Olsen, W., Southerton, D., Changes in the practice of eating (2007) Acta Sociologica, 50 (4), pp. 363-385; \nWatson, M., Mapping geographies of reuse in Sheffield and Melbourne (2011) Material Geographies of Household Sustainability, pp. 133-156. , in R. Lane and A. Gorman-Murray (eds), Farnham: Ashgate; \nWatson, M., Bulkeley, H., Hudson, R., Unpicking environmental policy integration with tales from waste management (2008) Environment and Planning C: Government and Policy, 26, pp. 481-498; \nhttp://www.lovefoodhatewaste.com/, WRAP (Waste and Resources Action Programme), n.d.), Love Food Hate Waste', (accessed 24 October 2011)Zuke, E., Food shop is 13 times cheaper than 1862 (2012), http://www.thegrocer.co.uk/food-shop-is-13-times-cheaper-than-in-1862/224815, The Grocer, 7 July,articleUR  - http://www.scopus.com/inward/record.url?eid=2-s2.0-84879233054&amp;partnerID=40&amp;md5=348d1a2f400e90f9c1fde3c524b59e4b", "page" : "102-120", "title" : "Food, Waste And Safety: Negotiating Conflicting Social Anxieties Into The Practices Of Domestic Provisioning", "type" : "article-journal", "volume" : "60" }, "uris" : [ "http://www.mendeley.com/documents/?uuid=71ac2153-e61f-4158-a79c-7ac991c0c665" ] } ], "mendeley" : { "previouslyFormattedCitation" : "(Watson &amp; Meah, 2012)" }, "properties" : { "noteIndex" : 0 }, "schema" : "https://github.com/citation-style-language/schema/raw/master/csl-citation.json" }</w:instrText>
      </w:r>
      <w:r>
        <w:fldChar w:fldCharType="separate"/>
      </w:r>
      <w:r w:rsidRPr="00FF6DAF">
        <w:rPr>
          <w:noProof/>
        </w:rPr>
        <w:t>(Watson &amp; Meah, 2012)</w:t>
      </w:r>
      <w:r>
        <w:fldChar w:fldCharType="end"/>
      </w:r>
      <w:r>
        <w:t>.</w:t>
      </w:r>
    </w:p>
    <w:p w14:paraId="792C8148" w14:textId="77777777" w:rsidR="005E6B59" w:rsidRPr="00410221" w:rsidRDefault="005E6B59" w:rsidP="005E6B59">
      <w:pPr>
        <w:suppressAutoHyphens w:val="0"/>
        <w:spacing w:after="200" w:line="276" w:lineRule="auto"/>
        <w:rPr>
          <w:rFonts w:cs="Arial"/>
          <w:color w:val="000000"/>
        </w:rPr>
      </w:pPr>
      <w:r w:rsidRPr="00410221">
        <w:rPr>
          <w:rFonts w:cs="Arial"/>
          <w:color w:val="000000"/>
        </w:rPr>
        <w:t xml:space="preserve">A low quality survey asked Spanish people in the street whether or not they abided by the ‘use by’ date of fresh cut leafy green salads. Ten percent said they did not abide by ‘use by’ dates </w:t>
      </w:r>
      <w:r w:rsidRPr="00410221">
        <w:rPr>
          <w:rFonts w:cs="Arial"/>
          <w:color w:val="000000"/>
        </w:rPr>
        <w:fldChar w:fldCharType="begin" w:fldLock="1"/>
      </w:r>
      <w:r w:rsidR="0075317C" w:rsidRPr="00410221">
        <w:rPr>
          <w:rFonts w:cs="Arial"/>
          <w:color w:val="000000"/>
        </w:rPr>
        <w:instrText>ADDIN CSL_CITATION { "citationItems" : [ { "id" : "ITEM-1", "itemData" : { "ISBN" : "0362-028X", "abstract" : "Increasing demand for fresh-cut or ready-to-eat fruits and vegetables, developed to meet the consumer need for quick and convenient products, has prompted extensive research into their microbiological quality, safety, processing and packaging. The microbial ecology of Listeria monocytogenes is recognized as a major safety concern for fresh-cut produce. A survey was performed in Spain to collect information on consumption patterns of fresh-cut leafy green salads and the temp. of domestic refrigerators. Salad consumption was low to moderate. 24.3% of respondents never purchased fresh-cut leafy green salads; of those who reported buying these products, 7.41% did so more than twice a wk, 17.28% once or twice a wk, 29.63% once or twice a month and 45.68% occasionally. Saving time and convenience were the advantages most widely reported by consumers. A total of 9.9% of respondents did not always respect the \"use-by\" date of fresh-cut salads, a negative practice that could contribute to the risk of listeriosis. Temp. reported in domestic refrigerators were compatible with the growth of L. monocytogenes on ready-to-eat salads. Variations in average temp. followed a normal distribution, N(6.62, 2.56), while the variability of temp. variance was described by a gamma distribution, G(2.00, 1.00). As expected, when a time of day-temp. profile was plotted over a 24-h period, changes corresponding to the transition between day and night were observed. Knowledge of consumption patterns and consumer hygiene practices is essential, 1st in assessing the risk of listeriosis (risk assessment) and 2nd in taking measures to manage that risk (risk management).", "author" : [ { "dropping-particle" : "", "family" : "Carrasco", "given" : "E", "non-dropping-particle" : "", "parse-names" : false, "suffix" : "" }, { "dropping-particle" : "", "family" : "Perez-Rodriguez", "given" : "F", "non-dropping-particle" : "", "parse-names" : false, "suffix" : "" }, { "dropping-particle" : "", "family" : "Valero", "given" : "A", "non-dropping-particle" : "", "parse-names" : false, "suffix" : "" }, { "dropping-particle" : "", "family" : "Garcia-Gimeno", "given" : "R M", "non-dropping-particle" : "", "parse-names" : false, "suffix" : "" }, { "dropping-particle" : "", "family" : "Zurera", "given" : "G", "non-dropping-particle" : "", "parse-names" : false, "suffix" : "" } ], "container-title" : "Journal of Food Protection", "id" : "ITEM-1", "issue" : "10", "issued" : { "date-parts" : [ [ "2007" ] ] }, "page" : "2407-2412", "publisher-place" : "Dep. de Bromatologia y Tec. de los Alimentos, Univ. de Cordoba, CP 14014, Cordoba, Spain. Tel. (+34) 957 212057. Fax (+34) 957 212000. E-mail bt2cajie@uco.es", "title" : "Survey of temperature and consumption patterns of fresh-cut leafy green salads: risk factors for listeriosis.", "type" : "article-journal", "volume" : "70" }, "uris" : [ "http://www.mendeley.com/documents/?uuid=97984542-6832-44f4-89fa-ea3565ddc368" ] } ], "mendeley" : { "previouslyFormattedCitation" : "(Carrasco, Perez-Rodriguez, Valero, Garcia-Gimeno, &amp; Zurera, 2007)" }, "properties" : { "noteIndex" : 0 }, "schema" : "https://github.com/citation-style-language/schema/raw/master/csl-citation.json" }</w:instrText>
      </w:r>
      <w:r w:rsidRPr="00410221">
        <w:rPr>
          <w:rFonts w:cs="Arial"/>
          <w:color w:val="000000"/>
        </w:rPr>
        <w:fldChar w:fldCharType="separate"/>
      </w:r>
      <w:r w:rsidRPr="00410221">
        <w:rPr>
          <w:rFonts w:cs="Arial"/>
          <w:color w:val="000000"/>
        </w:rPr>
        <w:t>(Carrasco, Perez-Rodriguez, Valero, Garcia-Gimeno, &amp; Zurera, 2007)</w:t>
      </w:r>
      <w:r w:rsidRPr="00410221">
        <w:rPr>
          <w:rFonts w:cs="Arial"/>
          <w:color w:val="000000"/>
        </w:rPr>
        <w:fldChar w:fldCharType="end"/>
      </w:r>
      <w:r w:rsidRPr="00410221">
        <w:rPr>
          <w:rFonts w:cs="Arial"/>
          <w:color w:val="000000"/>
        </w:rPr>
        <w:t>.</w:t>
      </w:r>
    </w:p>
    <w:p w14:paraId="792C8149" w14:textId="77777777" w:rsidR="005E6B59" w:rsidRDefault="005E6B59" w:rsidP="005E6B59">
      <w:pPr>
        <w:suppressAutoHyphens w:val="0"/>
        <w:spacing w:after="200" w:line="276" w:lineRule="auto"/>
        <w:rPr>
          <w:rFonts w:cs="Arial"/>
          <w:color w:val="000000"/>
        </w:rPr>
      </w:pPr>
      <w:r>
        <w:rPr>
          <w:rFonts w:cs="Arial"/>
          <w:color w:val="000000"/>
        </w:rPr>
        <w:t xml:space="preserve">A further </w:t>
      </w:r>
      <w:r w:rsidR="00B0634D">
        <w:rPr>
          <w:rFonts w:cs="Arial"/>
          <w:color w:val="000000"/>
        </w:rPr>
        <w:t xml:space="preserve">low </w:t>
      </w:r>
      <w:r>
        <w:rPr>
          <w:rFonts w:cs="Arial"/>
          <w:color w:val="000000"/>
        </w:rPr>
        <w:t xml:space="preserve">quality survey of 874 Belgians attending a food fair identified </w:t>
      </w:r>
      <w:r w:rsidR="00410221">
        <w:rPr>
          <w:rFonts w:cs="Arial"/>
          <w:color w:val="000000"/>
        </w:rPr>
        <w:t>half (53 percent</w:t>
      </w:r>
      <w:r w:rsidRPr="003149A5">
        <w:rPr>
          <w:rFonts w:cs="Arial"/>
          <w:color w:val="000000"/>
        </w:rPr>
        <w:t>) fully</w:t>
      </w:r>
      <w:r>
        <w:rPr>
          <w:rFonts w:cs="Arial"/>
          <w:color w:val="000000"/>
        </w:rPr>
        <w:t xml:space="preserve"> abided</w:t>
      </w:r>
      <w:r w:rsidRPr="003149A5">
        <w:rPr>
          <w:rFonts w:cs="Arial"/>
          <w:color w:val="000000"/>
        </w:rPr>
        <w:t xml:space="preserve"> </w:t>
      </w:r>
      <w:r>
        <w:rPr>
          <w:rFonts w:cs="Arial"/>
          <w:color w:val="000000"/>
        </w:rPr>
        <w:t xml:space="preserve">by </w:t>
      </w:r>
      <w:r w:rsidRPr="003149A5">
        <w:rPr>
          <w:rFonts w:cs="Arial"/>
          <w:color w:val="000000"/>
        </w:rPr>
        <w:t>the ‘use by’ date as indicated</w:t>
      </w:r>
      <w:r>
        <w:rPr>
          <w:rFonts w:cs="Arial"/>
          <w:color w:val="000000"/>
        </w:rPr>
        <w:t xml:space="preserve"> on</w:t>
      </w:r>
      <w:r w:rsidRPr="003149A5">
        <w:rPr>
          <w:rFonts w:cs="Arial"/>
          <w:color w:val="000000"/>
        </w:rPr>
        <w:t xml:space="preserve"> packaging</w:t>
      </w:r>
      <w:r>
        <w:rPr>
          <w:rFonts w:cs="Arial"/>
          <w:color w:val="000000"/>
        </w:rPr>
        <w:t xml:space="preserve"> of cooked chilled foods</w:t>
      </w:r>
      <w:r w:rsidRPr="003149A5">
        <w:rPr>
          <w:rFonts w:cs="Arial"/>
          <w:color w:val="000000"/>
        </w:rPr>
        <w:t>. The majority of the remaining</w:t>
      </w:r>
      <w:r>
        <w:rPr>
          <w:rFonts w:cs="Arial"/>
          <w:color w:val="000000"/>
        </w:rPr>
        <w:t xml:space="preserve"> participants</w:t>
      </w:r>
      <w:r w:rsidRPr="003149A5">
        <w:rPr>
          <w:rFonts w:cs="Arial"/>
          <w:color w:val="000000"/>
        </w:rPr>
        <w:t xml:space="preserve"> (</w:t>
      </w:r>
      <w:r w:rsidR="00410221">
        <w:rPr>
          <w:rFonts w:cs="Arial"/>
          <w:color w:val="000000"/>
        </w:rPr>
        <w:t>40 percent</w:t>
      </w:r>
      <w:r w:rsidRPr="003149A5">
        <w:rPr>
          <w:rFonts w:cs="Arial"/>
          <w:color w:val="000000"/>
        </w:rPr>
        <w:t xml:space="preserve">) </w:t>
      </w:r>
      <w:r>
        <w:rPr>
          <w:rFonts w:cs="Arial"/>
          <w:color w:val="000000"/>
        </w:rPr>
        <w:t xml:space="preserve">said they would consume the product until </w:t>
      </w:r>
      <w:r w:rsidRPr="003149A5">
        <w:rPr>
          <w:rFonts w:cs="Arial"/>
          <w:color w:val="000000"/>
        </w:rPr>
        <w:t>three days past the ‘use by’ date; 2.</w:t>
      </w:r>
      <w:r w:rsidR="00410221">
        <w:rPr>
          <w:rFonts w:cs="Arial"/>
          <w:color w:val="000000"/>
        </w:rPr>
        <w:t>5 percent</w:t>
      </w:r>
      <w:r w:rsidRPr="003149A5">
        <w:rPr>
          <w:rFonts w:cs="Arial"/>
          <w:color w:val="000000"/>
        </w:rPr>
        <w:t xml:space="preserve"> of the consumers would still cons</w:t>
      </w:r>
      <w:r>
        <w:rPr>
          <w:rFonts w:cs="Arial"/>
          <w:color w:val="000000"/>
        </w:rPr>
        <w:t xml:space="preserve">ume the product after more than </w:t>
      </w:r>
      <w:r w:rsidRPr="003149A5">
        <w:rPr>
          <w:rFonts w:cs="Arial"/>
          <w:color w:val="000000"/>
        </w:rPr>
        <w:t>three days</w:t>
      </w:r>
      <w:r w:rsidR="00410221">
        <w:rPr>
          <w:rFonts w:cs="Arial"/>
          <w:color w:val="000000"/>
        </w:rPr>
        <w:t xml:space="preserve"> past the ‘use by’ date and 5 percent</w:t>
      </w:r>
      <w:r w:rsidRPr="003149A5">
        <w:rPr>
          <w:rFonts w:cs="Arial"/>
          <w:color w:val="000000"/>
        </w:rPr>
        <w:t xml:space="preserve"> did not</w:t>
      </w:r>
      <w:r>
        <w:rPr>
          <w:rFonts w:cs="Arial"/>
          <w:color w:val="000000"/>
        </w:rPr>
        <w:t xml:space="preserve"> consider the ‘use by’ date</w:t>
      </w:r>
      <w:r w:rsidRPr="003149A5">
        <w:rPr>
          <w:rFonts w:cs="Arial"/>
          <w:color w:val="000000"/>
        </w:rPr>
        <w:t xml:space="preserve"> </w:t>
      </w:r>
      <w:r>
        <w:rPr>
          <w:rFonts w:cs="Arial"/>
          <w:color w:val="000000"/>
        </w:rPr>
        <w:fldChar w:fldCharType="begin" w:fldLock="1"/>
      </w:r>
      <w:r w:rsidR="0075317C">
        <w:rPr>
          <w:rFonts w:cs="Arial"/>
          <w:color w:val="000000"/>
        </w:rPr>
        <w:instrText>ADDIN CSL_CITATION { "citationItems" : [ { "id" : "ITEM-1", "itemData" : { "ISBN" : "0956-7135", "abstract" : "Cooked chilled foods or Refrigerated and Processed Foods of Extended Durability (REPFEDs) are a heterogeneous group of food products designed for consumer convenience. The consumer exposure to pathogenic microorganisms due to the consumption of REPFEDs is influenced by the industrial production process and by consumer behaviour. A consumer survey was organised and conducted to assess the consumption frequency, storage time, reheating practices and perception of and respect for the product's \"use by\" date. The survey was conducted at a local food fair in Belgium with 874 respondents correctly completing the questionnaire. Over three quarters (77.5%, n = 677) had consumed at least one REPFED over the last year. Consumption frequency was the highest between the ages of 18 and 30. Nine out of ten consumers were able to give an acceptable estimate of the shelf life of REPFEDs (e.g. less than four weeks). By contrast, only half of the consumers (53.3%) fully respected the \"use by\" date as indicated on the packaging. The majority of the remaining consumers (39.6%) would consume the product until three days past the \"use by\" date; 2.5% of the consumers would still consume the product after more than three days past the \"use by\" date and 4.6% did not consider the \"use by\" date. In addition, only half of the consumers fully complied with the reheating instructions on the label, 36.5% only partially followed these instructions and 13.4% did not follow them at all. Data analysis showed that consumers, who did not respect the \"use by\" date, were also less likely to follow the reheating instructions. To determine the distribution of the time a REPFED spends in a consumer fridge, the consumers were asked how frequently they bought REPFEDs and how they stored them. Using this information an attempt was made to construct a time-to-consumption (TTC) distribution. This TTC demonstrated that approx. 20% of REPFEDs was consumed on the day of purchase; about half (52.9%) were consumed within two days of purchase, 75.5% within four days and over 90% during the first week. These short storage times are likely to reduce the exposure to psychrotrophic microorganisms present in REPFEDs. All rights reserved, Elsevier.", "author" : [ { "dropping-particle" : "", "family" : "Daelman", "given" : "J", "non-dropping-particle" : "", "parse-names" : false, "suffix" : "" }, { "dropping-particle" : "", "family" : "Jacxsens", "given" : "L", "non-dropping-particle" : "", "parse-names" : false, "suffix" : "" }, { "dropping-particle" : "", "family" : "Membre", "given" : "J M", "non-dropping-particle" : "", "parse-names" : false, "suffix" : "" }, { "dropping-particle" : "", "family" : "Sas", "given" : "B", "non-dropping-particle" : "", "parse-names" : false, "suffix" : "" }, { "dropping-particle" : "", "family" : "Devlieghere", "given" : "F", "non-dropping-particle" : "", "parse-names" : false, "suffix" : "" }, { "dropping-particle" : "", "family" : "Uyttendaele", "given" : "M", "non-dropping-particle" : "", "parse-names" : false, "suffix" : "" } ], "container-title" : "Food Control", "id" : "ITEM-1", "issue" : "2", "issued" : { "date-parts" : [ [ "2013" ] ] }, "page" : "681-690", "publisher-place" : "Laboratory of Food Microbiology and Food Preservation, Department of Food Safety and Food Quality, Part of Food2know, Faculty of Bioscience Engineering, Ghent University, Coupure links 653, B-9000 Ghent, Belgium. Tel. +32 9 264 99 02. Fax +32 9 255 55 10.", "title" : "Behaviour of Belgian consumers, related to the consumption, storage and preparation of cooked chilled foods.", "type" : "article", "volume" : "34" }, "uris" : [ "http://www.mendeley.com/documents/?uuid=64686423-76ce-4a6f-9bce-31e229238a14" ] } ], "mendeley" : { "previouslyFormattedCitation" : "(Daelman et al., 2013)" }, "properties" : { "noteIndex" : 0 }, "schema" : "https://github.com/citation-style-language/schema/raw/master/csl-citation.json" }</w:instrText>
      </w:r>
      <w:r>
        <w:rPr>
          <w:rFonts w:cs="Arial"/>
          <w:color w:val="000000"/>
        </w:rPr>
        <w:fldChar w:fldCharType="separate"/>
      </w:r>
      <w:r w:rsidRPr="003149A5">
        <w:rPr>
          <w:rFonts w:cs="Arial"/>
          <w:noProof/>
          <w:color w:val="000000"/>
        </w:rPr>
        <w:t>(Daelman et al., 2013)</w:t>
      </w:r>
      <w:r>
        <w:rPr>
          <w:rFonts w:cs="Arial"/>
          <w:color w:val="000000"/>
        </w:rPr>
        <w:fldChar w:fldCharType="end"/>
      </w:r>
      <w:r>
        <w:rPr>
          <w:rFonts w:cs="Arial"/>
          <w:color w:val="000000"/>
        </w:rPr>
        <w:t>.</w:t>
      </w:r>
    </w:p>
    <w:p w14:paraId="792C814A" w14:textId="77777777" w:rsidR="00CE6AB9" w:rsidRPr="00CE6AB9" w:rsidRDefault="00CE6AB9" w:rsidP="007D06B4">
      <w:pPr>
        <w:suppressAutoHyphens w:val="0"/>
        <w:spacing w:after="200" w:line="276" w:lineRule="auto"/>
        <w:rPr>
          <w:rFonts w:cs="Arial"/>
        </w:rPr>
      </w:pPr>
      <w:r>
        <w:rPr>
          <w:rFonts w:cs="Arial"/>
        </w:rPr>
        <w:t>A f</w:t>
      </w:r>
      <w:r w:rsidR="005E6B59">
        <w:rPr>
          <w:rFonts w:cs="Arial"/>
        </w:rPr>
        <w:t>inal low quality</w:t>
      </w:r>
      <w:r>
        <w:rPr>
          <w:rFonts w:cs="Arial"/>
        </w:rPr>
        <w:t xml:space="preserve"> study by </w:t>
      </w:r>
      <w:r>
        <w:rPr>
          <w:rFonts w:cs="Arial"/>
        </w:rPr>
        <w:fldChar w:fldCharType="begin" w:fldLock="1"/>
      </w:r>
      <w:r w:rsidR="0075317C">
        <w:rPr>
          <w:rFonts w:cs="Arial"/>
        </w:rPr>
        <w:instrText>ADDIN CSL_CITATION { "citationItems" : [ { "id" : "ITEM-1", "itemData" : { "ISBN" : "1466-4240", "abstract" : "A focus group involving 9 subjects of 70-85 yr of age and an observational study involving 16 participants of 60-89 yr of age were conducted to evaluate food safety awareness in this population segment in the UK. The focus group answered questions on storage of food, refrigerator temp., knowledge of food labels (use by and best before dates, etc.) and general hygiene awareness. The observational study used semi-structured interviews and home visits to examine primary food handlers' knowledge of similar issues, but in more detail, including questions on shopping habits, food storage, kitchen environment (dishcloths, chopping boards, etc.) and food safety awareness. Results highlighted food safety in the home as a problem. Although use by dates were generally well understood, they were not always heeded, due to difficulties in reading such small print. In combination with inadequate refrigeration, this attitude could present a real health hazard. In response to initial findings, a video was produced, directed particularly at the older consumer in their home and piloted using the research sample.", "author" : [ { "dropping-particle" : "", "family" : "Hudson", "given" : "P K", "non-dropping-particle" : "", "parse-names" : false, "suffix" : "" }, { "dropping-particle" : "", "family" : "Hartwell", "given" : "H J", "non-dropping-particle" : "", "parse-names" : false, "suffix" : "" } ], "container-title" : "Journal of the Royal Society for the Promotion of Health", "id" : "ITEM-1", "issue" : "3", "issued" : { "date-parts" : [ [ "2002" ] ] }, "page" : "165-169", "publisher-place" : "Correspondence (Reprint) address, H. J. Hartwell, Worshipful Company of Cooks Res. Cent., Bournemouth Univ., Poole BH12 5BB, UK. Tel. +44 (0)1202 595 585. E-mail hhartwel@bournemouth.ac.uk", "title" : "Food safety awareness of older people at home: a pilot study.", "type" : "article-journal", "volume" : "122" }, "uris" : [ "http://www.mendeley.com/documents/?uuid=cc251425-277a-402d-92e1-3c23e7f7421a" ] } ], "mendeley" : { "manualFormatting" : "Hudson &amp; Hartwell (2002)", "previouslyFormattedCitation" : "(Hudson &amp; Hartwell, 2002)" }, "properties" : { "noteIndex" : 0 }, "schema" : "https://github.com/citation-style-language/schema/raw/master/csl-citation.json" }</w:instrText>
      </w:r>
      <w:r>
        <w:rPr>
          <w:rFonts w:cs="Arial"/>
        </w:rPr>
        <w:fldChar w:fldCharType="separate"/>
      </w:r>
      <w:r>
        <w:rPr>
          <w:rFonts w:cs="Arial"/>
          <w:noProof/>
        </w:rPr>
        <w:t>Hudson &amp; Hartwell</w:t>
      </w:r>
      <w:r w:rsidRPr="00484C07">
        <w:rPr>
          <w:rFonts w:cs="Arial"/>
          <w:noProof/>
        </w:rPr>
        <w:t xml:space="preserve"> </w:t>
      </w:r>
      <w:r>
        <w:rPr>
          <w:rFonts w:cs="Arial"/>
          <w:noProof/>
        </w:rPr>
        <w:t>(</w:t>
      </w:r>
      <w:r w:rsidRPr="00484C07">
        <w:rPr>
          <w:rFonts w:cs="Arial"/>
          <w:noProof/>
        </w:rPr>
        <w:t>2002)</w:t>
      </w:r>
      <w:r>
        <w:rPr>
          <w:rFonts w:cs="Arial"/>
        </w:rPr>
        <w:fldChar w:fldCharType="end"/>
      </w:r>
      <w:r>
        <w:rPr>
          <w:rFonts w:cs="Arial"/>
        </w:rPr>
        <w:t xml:space="preserve"> had two parts. The first was a single </w:t>
      </w:r>
      <w:r w:rsidRPr="00410221">
        <w:rPr>
          <w:rFonts w:cs="Arial"/>
        </w:rPr>
        <w:t>focus group</w:t>
      </w:r>
      <w:r>
        <w:rPr>
          <w:rFonts w:cs="Arial"/>
        </w:rPr>
        <w:t xml:space="preserve"> in an older population (60-89 years) of English women who described ‘use by’ or ‘</w:t>
      </w:r>
      <w:r w:rsidR="00410221">
        <w:rPr>
          <w:rFonts w:cs="Arial"/>
        </w:rPr>
        <w:t>best before</w:t>
      </w:r>
      <w:r>
        <w:rPr>
          <w:rFonts w:cs="Arial"/>
        </w:rPr>
        <w:t>’ as the issue of greatest importance when reading food packaging information. R</w:t>
      </w:r>
      <w:r w:rsidRPr="00CD4057">
        <w:rPr>
          <w:rFonts w:cs="Arial"/>
        </w:rPr>
        <w:t xml:space="preserve">espondents reported that </w:t>
      </w:r>
      <w:r>
        <w:rPr>
          <w:rFonts w:cs="Arial"/>
        </w:rPr>
        <w:t>‘</w:t>
      </w:r>
      <w:r w:rsidRPr="00CD4057">
        <w:rPr>
          <w:rFonts w:cs="Arial"/>
          <w:i/>
        </w:rPr>
        <w:t>the print was often too small and difficult to read especially for those with tunnel vision and poor eyesight</w:t>
      </w:r>
      <w:r>
        <w:rPr>
          <w:rFonts w:cs="Arial"/>
        </w:rPr>
        <w:t>’</w:t>
      </w:r>
      <w:r w:rsidRPr="00CD4057">
        <w:rPr>
          <w:rFonts w:cs="Arial"/>
        </w:rPr>
        <w:t xml:space="preserve">. </w:t>
      </w:r>
      <w:r>
        <w:rPr>
          <w:rFonts w:cs="Arial"/>
        </w:rPr>
        <w:t xml:space="preserve">A second component of the study was visiting 16 older people’s </w:t>
      </w:r>
      <w:r w:rsidRPr="00410221">
        <w:rPr>
          <w:rFonts w:cs="Arial"/>
        </w:rPr>
        <w:t>homes</w:t>
      </w:r>
      <w:r>
        <w:rPr>
          <w:rFonts w:cs="Arial"/>
        </w:rPr>
        <w:t xml:space="preserve"> to undertake additional interviews and observe what was actually in the fridge. It observed s</w:t>
      </w:r>
      <w:r w:rsidRPr="00CD4057">
        <w:rPr>
          <w:rFonts w:cs="Arial"/>
        </w:rPr>
        <w:t>everal participants bought items</w:t>
      </w:r>
      <w:r>
        <w:rPr>
          <w:rFonts w:cs="Arial"/>
        </w:rPr>
        <w:t xml:space="preserve"> near to the end of the product</w:t>
      </w:r>
      <w:r w:rsidRPr="00CD4057">
        <w:rPr>
          <w:rFonts w:cs="Arial"/>
        </w:rPr>
        <w:t xml:space="preserve">s </w:t>
      </w:r>
      <w:r>
        <w:rPr>
          <w:rFonts w:cs="Arial"/>
        </w:rPr>
        <w:t>date (either use by or best before)</w:t>
      </w:r>
      <w:r w:rsidRPr="00CD4057">
        <w:rPr>
          <w:rFonts w:cs="Arial"/>
        </w:rPr>
        <w:t xml:space="preserve"> as</w:t>
      </w:r>
      <w:r>
        <w:rPr>
          <w:rFonts w:cs="Arial"/>
        </w:rPr>
        <w:t xml:space="preserve"> </w:t>
      </w:r>
      <w:r w:rsidRPr="00CD4057">
        <w:rPr>
          <w:rFonts w:cs="Arial"/>
        </w:rPr>
        <w:t>they were cheaper</w:t>
      </w:r>
      <w:r>
        <w:rPr>
          <w:rFonts w:cs="Arial"/>
        </w:rPr>
        <w:t>. A</w:t>
      </w:r>
      <w:r w:rsidRPr="00CD4057">
        <w:rPr>
          <w:rFonts w:cs="Arial"/>
        </w:rPr>
        <w:t xml:space="preserve">lthough </w:t>
      </w:r>
      <w:r>
        <w:rPr>
          <w:rFonts w:cs="Arial"/>
        </w:rPr>
        <w:t xml:space="preserve">participants </w:t>
      </w:r>
      <w:r w:rsidRPr="00CD4057">
        <w:rPr>
          <w:rFonts w:cs="Arial"/>
        </w:rPr>
        <w:t>appreciated</w:t>
      </w:r>
      <w:r>
        <w:rPr>
          <w:rFonts w:cs="Arial"/>
        </w:rPr>
        <w:t xml:space="preserve"> ‘use by’ </w:t>
      </w:r>
      <w:r w:rsidRPr="00CD4057">
        <w:rPr>
          <w:rFonts w:cs="Arial"/>
        </w:rPr>
        <w:t>dates related to food safety,</w:t>
      </w:r>
      <w:r>
        <w:rPr>
          <w:rFonts w:cs="Arial"/>
        </w:rPr>
        <w:t xml:space="preserve"> several were observed to have kept food </w:t>
      </w:r>
      <w:r w:rsidRPr="00CD4057">
        <w:rPr>
          <w:rFonts w:cs="Arial"/>
        </w:rPr>
        <w:t xml:space="preserve">items for up to a month </w:t>
      </w:r>
      <w:r>
        <w:rPr>
          <w:rFonts w:cs="Arial"/>
        </w:rPr>
        <w:t xml:space="preserve">later </w:t>
      </w:r>
      <w:r>
        <w:rPr>
          <w:rFonts w:cs="Arial"/>
        </w:rPr>
        <w:fldChar w:fldCharType="begin" w:fldLock="1"/>
      </w:r>
      <w:r w:rsidR="0075317C">
        <w:rPr>
          <w:rFonts w:cs="Arial"/>
        </w:rPr>
        <w:instrText>ADDIN CSL_CITATION { "citationItems" : [ { "id" : "ITEM-1", "itemData" : { "ISBN" : "1466-4240", "abstract" : "A focus group involving 9 subjects of 70-85 yr of age and an observational study involving 16 participants of 60-89 yr of age were conducted to evaluate food safety awareness in this population segment in the UK. The focus group answered questions on storage of food, refrigerator temp., knowledge of food labels (use by and best before dates, etc.) and general hygiene awareness. The observational study used semi-structured interviews and home visits to examine primary food handlers' knowledge of similar issues, but in more detail, including questions on shopping habits, food storage, kitchen environment (dishcloths, chopping boards, etc.) and food safety awareness. Results highlighted food safety in the home as a problem. Although use by dates were generally well understood, they were not always heeded, due to difficulties in reading such small print. In combination with inadequate refrigeration, this attitude could present a real health hazard. In response to initial findings, a video was produced, directed particularly at the older consumer in their home and piloted using the research sample.", "author" : [ { "dropping-particle" : "", "family" : "Hudson", "given" : "P K", "non-dropping-particle" : "", "parse-names" : false, "suffix" : "" }, { "dropping-particle" : "", "family" : "Hartwell", "given" : "H J", "non-dropping-particle" : "", "parse-names" : false, "suffix" : "" } ], "container-title" : "Journal of the Royal Society for the Promotion of Health", "id" : "ITEM-1", "issue" : "3", "issued" : { "date-parts" : [ [ "2002" ] ] }, "page" : "165-169", "publisher-place" : "Correspondence (Reprint) address, H. J. Hartwell, Worshipful Company of Cooks Res. Cent., Bournemouth Univ., Poole BH12 5BB, UK. Tel. +44 (0)1202 595 585. E-mail hhartwel@bournemouth.ac.uk", "title" : "Food safety awareness of older people at home: a pilot study.", "type" : "article-journal", "volume" : "122" }, "uris" : [ "http://www.mendeley.com/documents/?uuid=cc251425-277a-402d-92e1-3c23e7f7421a" ] } ], "mendeley" : { "previouslyFormattedCitation" : "(Hudson &amp; Hartwell, 2002)" }, "properties" : { "noteIndex" : 0 }, "schema" : "https://github.com/citation-style-language/schema/raw/master/csl-citation.json" }</w:instrText>
      </w:r>
      <w:r>
        <w:rPr>
          <w:rFonts w:cs="Arial"/>
        </w:rPr>
        <w:fldChar w:fldCharType="separate"/>
      </w:r>
      <w:r w:rsidRPr="00CD4057">
        <w:rPr>
          <w:rFonts w:cs="Arial"/>
          <w:noProof/>
        </w:rPr>
        <w:t>(Hudson &amp; Hartwell, 2002)</w:t>
      </w:r>
      <w:r>
        <w:rPr>
          <w:rFonts w:cs="Arial"/>
        </w:rPr>
        <w:fldChar w:fldCharType="end"/>
      </w:r>
      <w:r w:rsidRPr="00CD4057">
        <w:rPr>
          <w:rFonts w:cs="Arial"/>
        </w:rPr>
        <w:t>.</w:t>
      </w:r>
    </w:p>
    <w:p w14:paraId="792C814B" w14:textId="77777777" w:rsidR="00C73E83" w:rsidRDefault="00C73E83" w:rsidP="003F4CF1">
      <w:pPr>
        <w:pStyle w:val="Heading3"/>
      </w:pPr>
      <w:r>
        <w:br/>
      </w:r>
    </w:p>
    <w:p w14:paraId="792C814C" w14:textId="77777777" w:rsidR="00C73E83" w:rsidRDefault="00C73E83">
      <w:pPr>
        <w:suppressAutoHyphens w:val="0"/>
        <w:spacing w:after="200" w:line="276" w:lineRule="auto"/>
        <w:rPr>
          <w:rFonts w:asciiTheme="majorHAnsi" w:eastAsiaTheme="majorEastAsia" w:hAnsiTheme="majorHAnsi" w:cstheme="majorBidi"/>
          <w:b/>
          <w:bCs/>
          <w:color w:val="4F81BD" w:themeColor="accent1"/>
        </w:rPr>
      </w:pPr>
      <w:r>
        <w:br w:type="page"/>
      </w:r>
    </w:p>
    <w:p w14:paraId="792C814D" w14:textId="77777777" w:rsidR="003F4CF1" w:rsidRPr="001379FB" w:rsidRDefault="003F4CF1" w:rsidP="003F4CF1">
      <w:pPr>
        <w:pStyle w:val="Heading3"/>
      </w:pPr>
      <w:bookmarkStart w:id="34" w:name="_Toc392491400"/>
      <w:r>
        <w:lastRenderedPageBreak/>
        <w:t>5.3.2 ‘Best before’ or ‘best if used by’ dates</w:t>
      </w:r>
      <w:bookmarkEnd w:id="34"/>
    </w:p>
    <w:p w14:paraId="792C814E" w14:textId="77777777" w:rsidR="003F4CF1" w:rsidRDefault="003F4CF1" w:rsidP="003F4CF1">
      <w:pPr>
        <w:suppressAutoHyphens w:val="0"/>
        <w:spacing w:after="200" w:line="276" w:lineRule="auto"/>
      </w:pPr>
    </w:p>
    <w:tbl>
      <w:tblPr>
        <w:tblStyle w:val="TableGrid"/>
        <w:tblW w:w="0" w:type="auto"/>
        <w:tblLook w:val="04A0" w:firstRow="1" w:lastRow="0" w:firstColumn="1" w:lastColumn="0" w:noHBand="0" w:noVBand="1"/>
      </w:tblPr>
      <w:tblGrid>
        <w:gridCol w:w="9576"/>
      </w:tblGrid>
      <w:tr w:rsidR="003F4CF1" w14:paraId="792C8154" w14:textId="77777777" w:rsidTr="002142B9">
        <w:tc>
          <w:tcPr>
            <w:tcW w:w="9576" w:type="dxa"/>
          </w:tcPr>
          <w:p w14:paraId="792C814F" w14:textId="77777777" w:rsidR="003F4CF1" w:rsidRPr="005725B9" w:rsidRDefault="003F4CF1" w:rsidP="002142B9">
            <w:pPr>
              <w:pStyle w:val="ListParagraph"/>
              <w:shd w:val="clear" w:color="auto" w:fill="D9D9D9" w:themeFill="background1" w:themeFillShade="D9"/>
              <w:ind w:left="0"/>
              <w:rPr>
                <w:rFonts w:ascii="Arial" w:hAnsi="Arial" w:cs="Arial"/>
                <w:b/>
                <w:bCs/>
              </w:rPr>
            </w:pPr>
            <w:r>
              <w:rPr>
                <w:rFonts w:ascii="Arial" w:hAnsi="Arial" w:cs="Arial"/>
                <w:b/>
                <w:bCs/>
              </w:rPr>
              <w:t>Key points: ‘B</w:t>
            </w:r>
            <w:r w:rsidRPr="005725B9">
              <w:rPr>
                <w:rFonts w:ascii="Arial" w:hAnsi="Arial" w:cs="Arial"/>
                <w:b/>
                <w:bCs/>
              </w:rPr>
              <w:t>est before’ or ‘best if used by’ dates:</w:t>
            </w:r>
          </w:p>
          <w:p w14:paraId="792C8150" w14:textId="77777777" w:rsidR="003F4CF1" w:rsidRDefault="003F4CF1" w:rsidP="002142B9">
            <w:pPr>
              <w:pStyle w:val="ListParagraph"/>
              <w:numPr>
                <w:ilvl w:val="0"/>
                <w:numId w:val="21"/>
              </w:numPr>
              <w:shd w:val="clear" w:color="auto" w:fill="D9D9D9" w:themeFill="background1" w:themeFillShade="D9"/>
              <w:rPr>
                <w:rFonts w:ascii="Arial" w:hAnsi="Arial" w:cs="Arial"/>
                <w:bCs/>
              </w:rPr>
            </w:pPr>
            <w:r>
              <w:rPr>
                <w:rFonts w:ascii="Arial" w:hAnsi="Arial" w:cs="Arial"/>
                <w:bCs/>
              </w:rPr>
              <w:t>Very high proportions of consumers (up to 89 percent) say they read and apply ‘best before’ or ‘best if used by’ dates.</w:t>
            </w:r>
          </w:p>
          <w:p w14:paraId="792C8151" w14:textId="77777777" w:rsidR="003F4CF1" w:rsidRDefault="003F4CF1" w:rsidP="002142B9">
            <w:pPr>
              <w:pStyle w:val="ListParagraph"/>
              <w:numPr>
                <w:ilvl w:val="0"/>
                <w:numId w:val="21"/>
              </w:numPr>
              <w:shd w:val="clear" w:color="auto" w:fill="D9D9D9" w:themeFill="background1" w:themeFillShade="D9"/>
              <w:rPr>
                <w:rFonts w:ascii="Arial" w:hAnsi="Arial" w:cs="Arial"/>
                <w:bCs/>
              </w:rPr>
            </w:pPr>
            <w:r>
              <w:rPr>
                <w:rFonts w:ascii="Arial" w:hAnsi="Arial" w:cs="Arial"/>
                <w:bCs/>
              </w:rPr>
              <w:t xml:space="preserve">When asked what ‘best before’ means, a minority of consumers (one-quarter) believe food products must be eaten or thrown away if the ‘best before’ date is near. About half </w:t>
            </w:r>
            <w:r w:rsidR="00B0634D">
              <w:rPr>
                <w:rFonts w:ascii="Arial" w:hAnsi="Arial" w:cs="Arial"/>
                <w:bCs/>
              </w:rPr>
              <w:t>would</w:t>
            </w:r>
            <w:r>
              <w:rPr>
                <w:rFonts w:ascii="Arial" w:hAnsi="Arial" w:cs="Arial"/>
                <w:bCs/>
              </w:rPr>
              <w:t xml:space="preserve"> eat</w:t>
            </w:r>
            <w:r w:rsidR="00B0634D">
              <w:rPr>
                <w:rFonts w:ascii="Arial" w:hAnsi="Arial" w:cs="Arial"/>
                <w:bCs/>
              </w:rPr>
              <w:t xml:space="preserve"> food products</w:t>
            </w:r>
            <w:r>
              <w:rPr>
                <w:rFonts w:ascii="Arial" w:hAnsi="Arial" w:cs="Arial"/>
                <w:bCs/>
              </w:rPr>
              <w:t xml:space="preserve"> after the ‘best before’ date has passed.   </w:t>
            </w:r>
          </w:p>
          <w:p w14:paraId="792C8152" w14:textId="77777777" w:rsidR="003F4CF1" w:rsidRDefault="003F4CF1" w:rsidP="002142B9">
            <w:pPr>
              <w:pStyle w:val="ListParagraph"/>
              <w:numPr>
                <w:ilvl w:val="0"/>
                <w:numId w:val="21"/>
              </w:numPr>
              <w:shd w:val="clear" w:color="auto" w:fill="D9D9D9" w:themeFill="background1" w:themeFillShade="D9"/>
              <w:rPr>
                <w:rFonts w:ascii="Arial" w:hAnsi="Arial" w:cs="Arial"/>
                <w:bCs/>
              </w:rPr>
            </w:pPr>
            <w:r>
              <w:rPr>
                <w:rFonts w:ascii="Arial" w:hAnsi="Arial" w:cs="Arial"/>
                <w:bCs/>
              </w:rPr>
              <w:t>Pregnant women are significantly more likely to check the ‘best before’ date while shopping and/or in the home, than non-pregnant women.</w:t>
            </w:r>
          </w:p>
          <w:p w14:paraId="792C8153" w14:textId="77777777" w:rsidR="003F4CF1" w:rsidRPr="00373ABD" w:rsidRDefault="003F4CF1" w:rsidP="002142B9">
            <w:pPr>
              <w:pStyle w:val="ListParagraph"/>
              <w:numPr>
                <w:ilvl w:val="0"/>
                <w:numId w:val="21"/>
              </w:numPr>
              <w:shd w:val="clear" w:color="auto" w:fill="D9D9D9" w:themeFill="background1" w:themeFillShade="D9"/>
              <w:rPr>
                <w:rFonts w:ascii="Arial" w:hAnsi="Arial" w:cs="Arial"/>
                <w:bCs/>
              </w:rPr>
            </w:pPr>
            <w:r>
              <w:rPr>
                <w:rFonts w:ascii="Arial" w:hAnsi="Arial" w:cs="Arial"/>
                <w:bCs/>
              </w:rPr>
              <w:t>People in the highest ‘class groups’ and ‘younger people’ were more likely to correctly say what ‘best before’ means than people in lower ‘class groups’ and those ‘over 65 years old’.</w:t>
            </w:r>
          </w:p>
        </w:tc>
      </w:tr>
    </w:tbl>
    <w:p w14:paraId="792C8155" w14:textId="77777777" w:rsidR="003F4CF1" w:rsidRDefault="003F4CF1" w:rsidP="003F4CF1">
      <w:pPr>
        <w:suppressAutoHyphens w:val="0"/>
        <w:spacing w:after="200" w:line="276" w:lineRule="auto"/>
      </w:pPr>
    </w:p>
    <w:p w14:paraId="792C8156" w14:textId="77777777" w:rsidR="003F4CF1" w:rsidRPr="002E08ED" w:rsidRDefault="003F4CF1" w:rsidP="003F4CF1">
      <w:pPr>
        <w:suppressAutoHyphens w:val="0"/>
        <w:spacing w:after="200" w:line="276" w:lineRule="auto"/>
        <w:rPr>
          <w:rFonts w:cs="Arial"/>
        </w:rPr>
      </w:pPr>
      <w:r>
        <w:t>The Food Safety Information Council (2013) carried out a telephone interview of 1201 Australians aged 18 and over (sample we</w:t>
      </w:r>
      <w:r w:rsidR="0075317C">
        <w:t>ighted to Australian Census</w:t>
      </w:r>
      <w:r>
        <w:t xml:space="preserve">). The survey was judged to be medium quality. It showed </w:t>
      </w:r>
      <w:r>
        <w:rPr>
          <w:rFonts w:cs="Arial"/>
        </w:rPr>
        <w:t>79</w:t>
      </w:r>
      <w:r w:rsidRPr="00BB6994">
        <w:rPr>
          <w:rFonts w:cs="Arial"/>
        </w:rPr>
        <w:t xml:space="preserve"> percent of males surveyed ‘</w:t>
      </w:r>
      <w:r w:rsidRPr="00BB6994">
        <w:rPr>
          <w:rFonts w:cs="Arial"/>
          <w:i/>
        </w:rPr>
        <w:t>always</w:t>
      </w:r>
      <w:r w:rsidRPr="00BB6994">
        <w:rPr>
          <w:rFonts w:cs="Arial"/>
        </w:rPr>
        <w:t>’ or ‘</w:t>
      </w:r>
      <w:r w:rsidRPr="00BB6994">
        <w:rPr>
          <w:rFonts w:cs="Arial"/>
          <w:i/>
        </w:rPr>
        <w:t>most of the time</w:t>
      </w:r>
      <w:r w:rsidRPr="00BB6994">
        <w:rPr>
          <w:rFonts w:cs="Arial"/>
        </w:rPr>
        <w:t>’ read ‘</w:t>
      </w:r>
      <w:r w:rsidRPr="00BB6994">
        <w:rPr>
          <w:rFonts w:cs="Arial"/>
          <w:i/>
        </w:rPr>
        <w:t>best before</w:t>
      </w:r>
      <w:r w:rsidRPr="00BB6994">
        <w:rPr>
          <w:rFonts w:cs="Arial"/>
        </w:rPr>
        <w:t xml:space="preserve">’ </w:t>
      </w:r>
      <w:r>
        <w:rPr>
          <w:rFonts w:cs="Arial"/>
        </w:rPr>
        <w:t xml:space="preserve">dates when they bought foods </w:t>
      </w:r>
      <w:r w:rsidRPr="00BB6994">
        <w:rPr>
          <w:rFonts w:cs="Arial"/>
        </w:rPr>
        <w:t>compared with 89 p</w:t>
      </w:r>
      <w:r>
        <w:rPr>
          <w:rFonts w:cs="Arial"/>
        </w:rPr>
        <w:t>ercent of females (84 percent overall</w:t>
      </w:r>
      <w:r w:rsidRPr="00BB6994">
        <w:rPr>
          <w:rFonts w:cs="Arial"/>
        </w:rPr>
        <w:t>). When asked if they complied with the ‘best before’ date, 87 percent</w:t>
      </w:r>
      <w:r>
        <w:rPr>
          <w:rFonts w:cs="Arial"/>
        </w:rPr>
        <w:t xml:space="preserve"> indicated they did.</w:t>
      </w:r>
    </w:p>
    <w:p w14:paraId="792C8157" w14:textId="77777777" w:rsidR="003F4CF1" w:rsidRPr="00F248DF" w:rsidRDefault="003F4CF1" w:rsidP="003F4CF1">
      <w:pPr>
        <w:suppressAutoHyphens w:val="0"/>
        <w:spacing w:after="200" w:line="276" w:lineRule="auto"/>
        <w:rPr>
          <w:b/>
        </w:rPr>
      </w:pPr>
      <w:r>
        <w:t>Two hundred and ninety one pregnant women and 200 non-pregnant women participated in a high quality survey in Slovenia about food safety knowledge and practices. The pregnant women were significantly more likely to check the ‘best before’ date when shopping and more likely to check the ‘best before’ date of food in their home refrigerator, than n</w:t>
      </w:r>
      <w:r w:rsidR="006769D9">
        <w:t>on-pregnant women</w:t>
      </w:r>
      <w:r>
        <w:t xml:space="preserve"> </w:t>
      </w:r>
      <w:r>
        <w:fldChar w:fldCharType="begin" w:fldLock="1"/>
      </w:r>
      <w:r w:rsidR="0075317C">
        <w:instrText>ADDIN CSL_CITATION { "citationItems" : [ { "id" : "ITEM-1", "itemData" : { "ISBN" : "0956-7135", "abstract" : "Food safety knowledge and practices among pregnant and non-pregnant women in Slovenia were systematically assessed through an inquiry-based investigation. The study was conducted with 291 pregnant women, who attended antenatal classes at the time of the investigation, and 200 non-pregnant women, all of whom participated during consultation hours for parents in ten, randomly selected primary schools in the country. Results showed that a high level of food safety awareness was possessed by both groups of respondents. However, some food safety differences were recorded (e.g., kitchen practices that can lead to cross-contamination), mainly in younger women under 25 years of age. Pregnant women more frequently had the main meal at fast-food restaurants and de-frosted frozen food at room temperature in the kitchen. However, when purchasing food they paid more attention to food safety assurance elements such as checking 'best before' date, paying attention to hygienic conditions in stores, and assessing the veterinary control of meat. The results showed that the living location (in town) and age group (above 25 years of age) had a significant impact on food safety knowledge. Educational programs in antenatal classes need to be supplemented with information concerning the principles of food safety at home in order to encourage desired food safety patterns. To achieve global food safety it is necessary to inform consumers, especially vulnerable groups, about fundamental principles of food safety assurance at home, since food safety begins and ends in the home of a consumer. All rights reserved, Elsevier.", "author" : [ { "dropping-particle" : "", "family" : "Jevsnik", "given" : "M", "non-dropping-particle" : "", "parse-names" : false, "suffix" : "" }, { "dropping-particle" : "", "family" : "Hoyer", "given" : "S", "non-dropping-particle" : "", "parse-names" : false, "suffix" : "" }, { "dropping-particle" : "", "family" : "Raspor", "given" : "P", "non-dropping-particle" : "", "parse-names" : false, "suffix" : "" } ], "container-title" : "Food Control", "id" : "ITEM-1", "issue" : "5", "issued" : { "date-parts" : [ [ "2008" ] ] }, "page" : "526-534", "publisher-place" : "Correspondence address, P. Raspor, University of Ljubljana, Biotechnical Faculty, Department of Food Science and Technology, Chair of Biotechnology, Jamnikarjeva 101, SI-1000 Ljubljana, Slovenia. Tel. +386 1 4231351. Fax +386 1 2574092. E-mail peter.raspo", "title" : "Food safety knowledge and practices among pregnant and non-pregnant women in Slovenia.", "type" : "article-journal", "volume" : "19" }, "uris" : [ "http://www.mendeley.com/documents/?uuid=90c256b4-031b-4e5d-8522-95311e081d07" ] } ], "mendeley" : { "previouslyFormattedCitation" : "(Jevsnik, Hoyer, &amp; Raspor, 2008)" }, "properties" : { "noteIndex" : 0 }, "schema" : "https://github.com/citation-style-language/schema/raw/master/csl-citation.json" }</w:instrText>
      </w:r>
      <w:r>
        <w:fldChar w:fldCharType="separate"/>
      </w:r>
      <w:r w:rsidRPr="00A445ED">
        <w:rPr>
          <w:noProof/>
        </w:rPr>
        <w:t>(Jevsnik, Hoyer, &amp; Raspor, 2008)</w:t>
      </w:r>
      <w:r>
        <w:fldChar w:fldCharType="end"/>
      </w:r>
    </w:p>
    <w:p w14:paraId="792C8158" w14:textId="77777777" w:rsidR="003F4CF1" w:rsidRPr="005E6B59" w:rsidRDefault="003F4CF1" w:rsidP="003F4CF1">
      <w:pPr>
        <w:suppressAutoHyphens w:val="0"/>
        <w:spacing w:after="200" w:line="276" w:lineRule="auto"/>
      </w:pPr>
      <w:r w:rsidRPr="005E6B59">
        <w:t xml:space="preserve">Almost half of respondents (45%) </w:t>
      </w:r>
      <w:r>
        <w:t>fro</w:t>
      </w:r>
      <w:r w:rsidRPr="005E6B59">
        <w:t xml:space="preserve">m the GfK NOP (2009a) survey said they would eat bread up to 3 days past its ‘best before’ date and over a quarter of respondents (28%) stated they would use breakfast cereal more than 7 days past its ‘best before’ date. However, about a quarter of respondents said they would not eat bread or cereals past their ‘best before’ dates, despite this being a guide to their quality rather than their safety, suggesting a significant amount of food may be being wasted unnecessarily </w:t>
      </w:r>
      <w:r w:rsidRPr="005E6B59">
        <w:fldChar w:fldCharType="begin" w:fldLock="1"/>
      </w:r>
      <w:r w:rsidR="0075317C">
        <w:instrText>ADDIN CSL_CITATION { "citationItems" : [ { "id" : "ITEM-1", "itemData" : { "author" : [ { "dropping-particle" : "", "family" : "GfK NOP", "given" : "", "non-dropping-particle" : "", "parse-names" : false, "suffix" : "" } ], "id" : "ITEM-1", "issue" : "January", "issued" : { "date-parts" : [ [ "2009" ] ] }, "page" : "0-91", "publisher-place" : "London", "title" : "Title : Public Attitudes to Food Issues", "type" : "report", "volume" : "44" }, "uris" : [ "http://www.mendeley.com/documents/?uuid=6d47a665-44d1-430d-9690-f1a5b100e0d2" ] } ], "mendeley" : { "previouslyFormattedCitation" : "(GfK NOP, 2009a)" }, "properties" : { "noteIndex" : 0 }, "schema" : "https://github.com/citation-style-language/schema/raw/master/csl-citation.json" }</w:instrText>
      </w:r>
      <w:r w:rsidRPr="005E6B59">
        <w:fldChar w:fldCharType="separate"/>
      </w:r>
      <w:r w:rsidRPr="005E6B59">
        <w:rPr>
          <w:noProof/>
        </w:rPr>
        <w:t>(GfK NOP, 2009a)</w:t>
      </w:r>
      <w:r w:rsidRPr="005E6B59">
        <w:fldChar w:fldCharType="end"/>
      </w:r>
      <w:r w:rsidRPr="005E6B59">
        <w:t>.</w:t>
      </w:r>
    </w:p>
    <w:p w14:paraId="792C8159" w14:textId="77777777" w:rsidR="003F4CF1" w:rsidRDefault="003F4CF1" w:rsidP="003F4CF1">
      <w:pPr>
        <w:suppressAutoHyphens w:val="0"/>
        <w:spacing w:after="200" w:line="276" w:lineRule="auto"/>
        <w:rPr>
          <w:rFonts w:cs="Arial"/>
          <w:color w:val="000000"/>
        </w:rPr>
      </w:pPr>
      <w:r>
        <w:rPr>
          <w:rFonts w:cs="Arial"/>
          <w:color w:val="000000"/>
        </w:rPr>
        <w:fldChar w:fldCharType="begin" w:fldLock="1"/>
      </w:r>
      <w:r w:rsidR="0075317C">
        <w:rPr>
          <w:rFonts w:cs="Arial"/>
          <w:color w:val="000000"/>
        </w:rPr>
        <w:instrText>ADDIN CSL_CITATION { "citationItems" : [ { "id" : "ITEM-1", "itemData" : { "ISBN" : "0362-028X", "abstract" : "Point-of-purchase safety-based labelling guidance on proper storage and handling of refrigerated ready-to-eat (RTE) meat and poultry products could help reduce the risk of listeriosis. The elderly and pregnant women are 2 population groups at increased risk of listeriosis due to suppressed or compromised immune systems. 11 focus groups were conducted with elderly women and women of childbearing age in Colorado and Ohio (USA) to assess consumer awareness of Listeria, storage practices of RTE meat products, perceptions regarding the acceptability and usefulness of common date and potential food safety labelling statements on RTE meat and poultry products, and food safety information needs. Storage times for opened and unopened RTE products varied widely, with opened products often being stored longer than recommended. Women in both age groups paid attention to date labels on packs but varied highly in their interpretation of the statements. \"Use by\" statements were considered clearer and more helpful than \"Sell by\" or \"Best if used by\" labels. Proposed food safety-based labelling statements listing \"antilisterial\" agents used in RTE products were not well received. However, labels giving consumers instructions on how long they could keep RTE products and when to discard them after opening were considered helpful and well received. Participants indicated the need for further information about Listeria and its control. Educational information at point-of-purchase and where elderly and pregnant women congregate are suggested. Manufacturers are encouraged to provide more complete information on the safe storage and use of RTE meat and poultry products on pack labels.", "author" : [ { "dropping-particle" : "", "family" : "Lenhart", "given" : "J", "non-dropping-particle" : "", "parse-names" : false, "suffix" : "" }, { "dropping-particle" : "", "family" : "Kendall", "given" : "P", "non-dropping-particle" : "", "parse-names" : false, "suffix" : "" }, { "dropping-particle" : "", "family" : "Medeiros", "given" : "L", "non-dropping-particle" : "", "parse-names" : false, "suffix" : "" }, { "dropping-particle" : "", "family" : "Doorn", "given" : "J", "non-dropping-particle" : "", "parse-names" : false, "suffix" : "" }, { "dropping-particle" : "", "family" : "Schroeder", "given" : "M", "non-dropping-particle" : "", "parse-names" : false, "suffix" : "" }, { "dropping-particle" : "", "family" : "Sofos", "given" : "J", "non-dropping-particle" : "", "parse-names" : false, "suffix" : "" } ], "container-title" : "Journal of Food Protection", "id" : "ITEM-1", "issue" : "1", "issued" : { "date-parts" : [ [ "2008" ] ] }, "page" : "70-76", "publisher-place" : "Correspondence address, P. Kendall, Dep. of Food Sci. &amp; Human Nutr., Colorado State Univ., Fort Collins, CO 80523-1571, USA. Tel. +1-970-491-1945. Fax +1-970-491-7252. E-mail Patricia.Kendall@ColoState.edu", "title" : "Consumer assessment of safety and date labeling statements on ready-to-eat meat and poultry products designed to minimize risk of listeriosis.", "type" : "article-journal", "volume" : "71" }, "uris" : [ "http://www.mendeley.com/documents/?uuid=23f82de9-4bbc-4597-945b-dbfeb726ec57" ] } ], "mendeley" : { "manualFormatting" : "Lenhart et al., (2008)", "previouslyFormattedCitation" : "(Lenhart et al., 2008)" }, "properties" : { "noteIndex" : 0 }, "schema" : "https://github.com/citation-style-language/schema/raw/master/csl-citation.json" }</w:instrText>
      </w:r>
      <w:r>
        <w:rPr>
          <w:rFonts w:cs="Arial"/>
          <w:color w:val="000000"/>
        </w:rPr>
        <w:fldChar w:fldCharType="separate"/>
      </w:r>
      <w:r w:rsidRPr="004B1582">
        <w:rPr>
          <w:rFonts w:cs="Arial"/>
          <w:noProof/>
          <w:color w:val="000000"/>
        </w:rPr>
        <w:t>Lenhart et al.</w:t>
      </w:r>
      <w:r>
        <w:rPr>
          <w:rFonts w:cs="Arial"/>
          <w:noProof/>
          <w:color w:val="000000"/>
        </w:rPr>
        <w:t>,</w:t>
      </w:r>
      <w:r w:rsidRPr="004B1582">
        <w:rPr>
          <w:rFonts w:cs="Arial"/>
          <w:noProof/>
          <w:color w:val="000000"/>
        </w:rPr>
        <w:t xml:space="preserve"> </w:t>
      </w:r>
      <w:r>
        <w:rPr>
          <w:rFonts w:cs="Arial"/>
          <w:noProof/>
          <w:color w:val="000000"/>
        </w:rPr>
        <w:t>(</w:t>
      </w:r>
      <w:r w:rsidRPr="004B1582">
        <w:rPr>
          <w:rFonts w:cs="Arial"/>
          <w:noProof/>
          <w:color w:val="000000"/>
        </w:rPr>
        <w:t>2008)</w:t>
      </w:r>
      <w:r>
        <w:rPr>
          <w:rFonts w:cs="Arial"/>
          <w:color w:val="000000"/>
        </w:rPr>
        <w:fldChar w:fldCharType="end"/>
      </w:r>
      <w:r>
        <w:rPr>
          <w:rFonts w:cs="Arial"/>
          <w:color w:val="000000"/>
        </w:rPr>
        <w:t xml:space="preserve"> s</w:t>
      </w:r>
      <w:r w:rsidR="006769D9">
        <w:rPr>
          <w:rFonts w:cs="Arial"/>
          <w:color w:val="000000"/>
        </w:rPr>
        <w:t>howed 9 female focus groups a ‘b</w:t>
      </w:r>
      <w:r>
        <w:rPr>
          <w:rFonts w:cs="Arial"/>
          <w:color w:val="000000"/>
        </w:rPr>
        <w:t xml:space="preserve">est if used by’ date and asked what it meant. </w:t>
      </w:r>
      <w:r w:rsidRPr="000D0EC9">
        <w:rPr>
          <w:rFonts w:cs="Arial"/>
          <w:color w:val="000000"/>
        </w:rPr>
        <w:t xml:space="preserve">The label </w:t>
      </w:r>
      <w:r w:rsidR="006769D9">
        <w:rPr>
          <w:rFonts w:cs="Arial"/>
          <w:color w:val="000000"/>
        </w:rPr>
        <w:t>‘best if used by</w:t>
      </w:r>
      <w:r>
        <w:rPr>
          <w:rFonts w:cs="Arial"/>
          <w:color w:val="000000"/>
        </w:rPr>
        <w:t xml:space="preserve">’ was </w:t>
      </w:r>
      <w:r w:rsidRPr="000D0EC9">
        <w:rPr>
          <w:rFonts w:cs="Arial"/>
          <w:color w:val="000000"/>
        </w:rPr>
        <w:t>perceived</w:t>
      </w:r>
      <w:r>
        <w:rPr>
          <w:rFonts w:cs="Arial"/>
          <w:color w:val="000000"/>
        </w:rPr>
        <w:t xml:space="preserve"> by half of the groups to mean the </w:t>
      </w:r>
      <w:r w:rsidR="006769D9">
        <w:rPr>
          <w:rFonts w:cs="Arial"/>
          <w:color w:val="000000"/>
        </w:rPr>
        <w:t>‘</w:t>
      </w:r>
      <w:r>
        <w:rPr>
          <w:rFonts w:cs="Arial"/>
          <w:color w:val="000000"/>
        </w:rPr>
        <w:t xml:space="preserve">quality, </w:t>
      </w:r>
      <w:r w:rsidRPr="000D0EC9">
        <w:rPr>
          <w:rFonts w:cs="Arial"/>
          <w:color w:val="000000"/>
        </w:rPr>
        <w:t>freshness, and taste of the p</w:t>
      </w:r>
      <w:r>
        <w:rPr>
          <w:rFonts w:cs="Arial"/>
          <w:color w:val="000000"/>
        </w:rPr>
        <w:t>roduct being at its best</w:t>
      </w:r>
      <w:r w:rsidR="006769D9">
        <w:rPr>
          <w:rFonts w:cs="Arial"/>
          <w:color w:val="000000"/>
        </w:rPr>
        <w:t>’</w:t>
      </w:r>
      <w:r>
        <w:rPr>
          <w:rFonts w:cs="Arial"/>
          <w:color w:val="000000"/>
        </w:rPr>
        <w:t xml:space="preserve"> if the </w:t>
      </w:r>
      <w:r w:rsidRPr="000D0EC9">
        <w:rPr>
          <w:rFonts w:cs="Arial"/>
          <w:color w:val="000000"/>
        </w:rPr>
        <w:t xml:space="preserve">product was consumed by </w:t>
      </w:r>
      <w:r>
        <w:rPr>
          <w:rFonts w:cs="Arial"/>
          <w:color w:val="000000"/>
        </w:rPr>
        <w:t xml:space="preserve">the date listed on the package, </w:t>
      </w:r>
      <w:r w:rsidRPr="000D0EC9">
        <w:rPr>
          <w:rFonts w:cs="Arial"/>
          <w:color w:val="000000"/>
        </w:rPr>
        <w:t>and not related to the safety of</w:t>
      </w:r>
      <w:r>
        <w:rPr>
          <w:rFonts w:cs="Arial"/>
          <w:color w:val="000000"/>
        </w:rPr>
        <w:t xml:space="preserve"> the product. Still, there were </w:t>
      </w:r>
      <w:r w:rsidRPr="000D0EC9">
        <w:rPr>
          <w:rFonts w:cs="Arial"/>
          <w:color w:val="000000"/>
        </w:rPr>
        <w:t xml:space="preserve">participants in </w:t>
      </w:r>
      <w:r>
        <w:rPr>
          <w:rFonts w:cs="Arial"/>
          <w:color w:val="000000"/>
        </w:rPr>
        <w:t xml:space="preserve">most groups that felt </w:t>
      </w:r>
      <w:r w:rsidRPr="000D0EC9">
        <w:rPr>
          <w:rFonts w:cs="Arial"/>
          <w:color w:val="000000"/>
        </w:rPr>
        <w:t xml:space="preserve">a product with this label </w:t>
      </w:r>
      <w:r>
        <w:rPr>
          <w:rFonts w:cs="Arial"/>
          <w:color w:val="000000"/>
        </w:rPr>
        <w:t xml:space="preserve">must be eaten or thrown away by </w:t>
      </w:r>
      <w:r w:rsidRPr="000D0EC9">
        <w:rPr>
          <w:rFonts w:cs="Arial"/>
          <w:color w:val="000000"/>
        </w:rPr>
        <w:t>the date listed on the packag</w:t>
      </w:r>
      <w:r>
        <w:rPr>
          <w:rFonts w:cs="Arial"/>
          <w:color w:val="000000"/>
        </w:rPr>
        <w:t xml:space="preserve">e or at least within a few days </w:t>
      </w:r>
      <w:r w:rsidRPr="000D0EC9">
        <w:rPr>
          <w:rFonts w:cs="Arial"/>
          <w:color w:val="000000"/>
        </w:rPr>
        <w:t>of the date.</w:t>
      </w:r>
    </w:p>
    <w:p w14:paraId="792C815A" w14:textId="77777777" w:rsidR="003F4CF1" w:rsidRPr="0075317C" w:rsidRDefault="0075317C" w:rsidP="0075317C">
      <w:pPr>
        <w:suppressAutoHyphens w:val="0"/>
        <w:spacing w:after="200" w:line="276" w:lineRule="auto"/>
        <w:rPr>
          <w:rFonts w:cs="Arial"/>
          <w:noProof/>
          <w:color w:val="000000"/>
        </w:rPr>
      </w:pPr>
      <w:r>
        <w:rPr>
          <w:rFonts w:cs="Arial"/>
          <w:noProof/>
          <w:color w:val="000000"/>
        </w:rPr>
        <w:fldChar w:fldCharType="begin" w:fldLock="1"/>
      </w:r>
      <w:r>
        <w:rPr>
          <w:rFonts w:cs="Arial"/>
          <w:noProof/>
          <w:color w:val="000000"/>
        </w:rPr>
        <w:instrText>ADDIN CSL_CITATION { "citationItems" : [ { "id" : "ITEM-1", "itemData" : { "author" : [ { "dropping-particle" : "", "family" : "GfK NOP", "given" : "", "non-dropping-particle" : "", "parse-names" : false, "suffix" : "" } ], "id" : "ITEM-1", "issue" : "January", "issued" : { "date-parts" : [ [ "2009" ] ] }, "page" : "0-91", "publisher-place" : "London", "title" : "Title : Public Attitudes to Food Issues", "type" : "report", "volume" : "44" }, "uris" : [ "http://www.mendeley.com/documents/?uuid=6d47a665-44d1-430d-9690-f1a5b100e0d2" ] } ], "mendeley" : { "manualFormatting" : "GfK NOP (2009a)", "previouslyFormattedCitation" : "(GfK NOP, 2009a)" }, "properties" : { "noteIndex" : 0 }, "schema" : "https://github.com/citation-style-language/schema/raw/master/csl-citation.json" }</w:instrText>
      </w:r>
      <w:r>
        <w:rPr>
          <w:rFonts w:cs="Arial"/>
          <w:noProof/>
          <w:color w:val="000000"/>
        </w:rPr>
        <w:fldChar w:fldCharType="separate"/>
      </w:r>
      <w:r>
        <w:rPr>
          <w:rFonts w:cs="Arial"/>
          <w:noProof/>
          <w:color w:val="000000"/>
        </w:rPr>
        <w:t>GfK NOP</w:t>
      </w:r>
      <w:r w:rsidRPr="0075317C">
        <w:rPr>
          <w:rFonts w:cs="Arial"/>
          <w:noProof/>
          <w:color w:val="000000"/>
        </w:rPr>
        <w:t xml:space="preserve"> </w:t>
      </w:r>
      <w:r>
        <w:rPr>
          <w:rFonts w:cs="Arial"/>
          <w:noProof/>
          <w:color w:val="000000"/>
        </w:rPr>
        <w:t>(</w:t>
      </w:r>
      <w:r w:rsidRPr="0075317C">
        <w:rPr>
          <w:rFonts w:cs="Arial"/>
          <w:noProof/>
          <w:color w:val="000000"/>
        </w:rPr>
        <w:t>2009a)</w:t>
      </w:r>
      <w:r>
        <w:rPr>
          <w:rFonts w:cs="Arial"/>
          <w:noProof/>
          <w:color w:val="000000"/>
        </w:rPr>
        <w:fldChar w:fldCharType="end"/>
      </w:r>
      <w:r>
        <w:rPr>
          <w:rFonts w:cs="Arial"/>
          <w:noProof/>
          <w:color w:val="000000"/>
        </w:rPr>
        <w:t xml:space="preserve"> </w:t>
      </w:r>
      <w:r w:rsidR="003F4CF1" w:rsidRPr="0075317C">
        <w:rPr>
          <w:rFonts w:cs="Arial"/>
          <w:noProof/>
          <w:color w:val="000000"/>
        </w:rPr>
        <w:t>carried out a large high quality face-to-face survey across the United Kingdom. Of relevance to this literature review, people in the highest ‘class groups’ and ‘younger people’ were more likely to correctly report what ‘best before’ meant than people in lower ‘class groups’ and those ‘over 65 years old’.</w:t>
      </w:r>
    </w:p>
    <w:p w14:paraId="792C815B" w14:textId="77777777" w:rsidR="00F01104" w:rsidRPr="001379FB" w:rsidRDefault="008A6806" w:rsidP="003F4CF1">
      <w:pPr>
        <w:pStyle w:val="Heading3"/>
      </w:pPr>
      <w:bookmarkStart w:id="35" w:name="_Toc392491401"/>
      <w:r>
        <w:lastRenderedPageBreak/>
        <w:t>5.3</w:t>
      </w:r>
      <w:r w:rsidR="000A3DED">
        <w:t>.</w:t>
      </w:r>
      <w:r w:rsidR="003F4CF1">
        <w:t>3</w:t>
      </w:r>
      <w:r w:rsidR="00F01104">
        <w:t xml:space="preserve"> Use by and best before dates </w:t>
      </w:r>
      <w:r w:rsidR="0097023E">
        <w:t>(</w:t>
      </w:r>
      <w:r w:rsidR="008E6694">
        <w:t xml:space="preserve">where </w:t>
      </w:r>
      <w:r w:rsidR="0097023E">
        <w:t>reported as one entity)</w:t>
      </w:r>
      <w:bookmarkEnd w:id="35"/>
    </w:p>
    <w:p w14:paraId="792C815C" w14:textId="77777777" w:rsidR="00CC48E1" w:rsidRPr="00CC48E1" w:rsidRDefault="00CC48E1" w:rsidP="00CC48E1"/>
    <w:tbl>
      <w:tblPr>
        <w:tblStyle w:val="TableGrid"/>
        <w:tblW w:w="0" w:type="auto"/>
        <w:tblLook w:val="04A0" w:firstRow="1" w:lastRow="0" w:firstColumn="1" w:lastColumn="0" w:noHBand="0" w:noVBand="1"/>
      </w:tblPr>
      <w:tblGrid>
        <w:gridCol w:w="9576"/>
      </w:tblGrid>
      <w:tr w:rsidR="00D43F28" w14:paraId="792C8160" w14:textId="77777777" w:rsidTr="006C64FA">
        <w:tc>
          <w:tcPr>
            <w:tcW w:w="9576" w:type="dxa"/>
          </w:tcPr>
          <w:p w14:paraId="792C815D" w14:textId="77777777" w:rsidR="00D43F28" w:rsidRPr="00811164" w:rsidRDefault="00D43F28" w:rsidP="006C64FA">
            <w:pPr>
              <w:pStyle w:val="ListParagraph"/>
              <w:shd w:val="clear" w:color="auto" w:fill="D9D9D9" w:themeFill="background1" w:themeFillShade="D9"/>
              <w:ind w:left="0"/>
              <w:rPr>
                <w:rFonts w:ascii="Arial" w:hAnsi="Arial" w:cs="Arial"/>
                <w:b/>
                <w:bCs/>
              </w:rPr>
            </w:pPr>
            <w:r w:rsidRPr="00811164">
              <w:rPr>
                <w:rFonts w:ascii="Arial" w:hAnsi="Arial" w:cs="Arial"/>
                <w:b/>
                <w:bCs/>
              </w:rPr>
              <w:t>Key points</w:t>
            </w:r>
          </w:p>
          <w:p w14:paraId="792C815E" w14:textId="77777777" w:rsidR="00E45B7B" w:rsidRDefault="00D43F28" w:rsidP="00E45B7B">
            <w:pPr>
              <w:pStyle w:val="ListParagraph"/>
              <w:numPr>
                <w:ilvl w:val="0"/>
                <w:numId w:val="21"/>
              </w:numPr>
              <w:shd w:val="clear" w:color="auto" w:fill="D9D9D9" w:themeFill="background1" w:themeFillShade="D9"/>
              <w:rPr>
                <w:rFonts w:ascii="Arial" w:hAnsi="Arial" w:cs="Arial"/>
                <w:bCs/>
              </w:rPr>
            </w:pPr>
            <w:r>
              <w:rPr>
                <w:rFonts w:ascii="Arial" w:hAnsi="Arial" w:cs="Arial"/>
                <w:bCs/>
              </w:rPr>
              <w:t>Participants often confuse ‘use by’ and ‘best before’, leading to relaxed behaviours in the home about these date mark</w:t>
            </w:r>
            <w:r w:rsidR="006769D9">
              <w:rPr>
                <w:rFonts w:ascii="Arial" w:hAnsi="Arial" w:cs="Arial"/>
                <w:bCs/>
              </w:rPr>
              <w:t>ing</w:t>
            </w:r>
            <w:r>
              <w:rPr>
                <w:rFonts w:ascii="Arial" w:hAnsi="Arial" w:cs="Arial"/>
                <w:bCs/>
              </w:rPr>
              <w:t xml:space="preserve">s. Despite this, some </w:t>
            </w:r>
            <w:r w:rsidR="0004145F">
              <w:rPr>
                <w:rFonts w:ascii="Arial" w:hAnsi="Arial" w:cs="Arial"/>
                <w:bCs/>
              </w:rPr>
              <w:t xml:space="preserve">New Zealand and Australian </w:t>
            </w:r>
            <w:r>
              <w:rPr>
                <w:rFonts w:ascii="Arial" w:hAnsi="Arial" w:cs="Arial"/>
                <w:bCs/>
              </w:rPr>
              <w:t>consumers understand to place greater importance on ‘use by’ dates with perishable foods.</w:t>
            </w:r>
          </w:p>
          <w:p w14:paraId="792C815F" w14:textId="77777777" w:rsidR="003F3C02" w:rsidRPr="003F3C02" w:rsidRDefault="003F3C02" w:rsidP="003F3C02">
            <w:pPr>
              <w:pStyle w:val="ListParagraph"/>
              <w:numPr>
                <w:ilvl w:val="0"/>
                <w:numId w:val="21"/>
              </w:numPr>
              <w:shd w:val="clear" w:color="auto" w:fill="D9D9D9" w:themeFill="background1" w:themeFillShade="D9"/>
              <w:rPr>
                <w:rFonts w:ascii="Arial" w:hAnsi="Arial" w:cs="Arial"/>
                <w:bCs/>
              </w:rPr>
            </w:pPr>
            <w:r>
              <w:rPr>
                <w:rFonts w:ascii="Arial" w:hAnsi="Arial" w:cs="Arial"/>
                <w:bCs/>
              </w:rPr>
              <w:t>Awareness of date mark</w:t>
            </w:r>
            <w:r w:rsidR="006769D9">
              <w:rPr>
                <w:rFonts w:ascii="Arial" w:hAnsi="Arial" w:cs="Arial"/>
                <w:bCs/>
              </w:rPr>
              <w:t>ing</w:t>
            </w:r>
            <w:r>
              <w:rPr>
                <w:rFonts w:ascii="Arial" w:hAnsi="Arial" w:cs="Arial"/>
                <w:bCs/>
              </w:rPr>
              <w:t>s is high amongst New Zealand and Australian consumers in surveys. Consumers say date mark</w:t>
            </w:r>
            <w:r w:rsidR="006769D9">
              <w:rPr>
                <w:rFonts w:ascii="Arial" w:hAnsi="Arial" w:cs="Arial"/>
                <w:bCs/>
              </w:rPr>
              <w:t>ing</w:t>
            </w:r>
            <w:r>
              <w:rPr>
                <w:rFonts w:ascii="Arial" w:hAnsi="Arial" w:cs="Arial"/>
                <w:bCs/>
              </w:rPr>
              <w:t xml:space="preserve">s are one of the most frequently used label elements, are ‘very clear’, and are said to have one of the highest trust ratings by consumers. </w:t>
            </w:r>
          </w:p>
        </w:tc>
      </w:tr>
    </w:tbl>
    <w:p w14:paraId="792C8161" w14:textId="77777777" w:rsidR="007D06B4" w:rsidRPr="0097023E" w:rsidRDefault="006769D9" w:rsidP="007D06B4">
      <w:pPr>
        <w:suppressAutoHyphens w:val="0"/>
        <w:spacing w:after="200" w:line="276" w:lineRule="auto"/>
        <w:rPr>
          <w:rFonts w:eastAsiaTheme="minorHAnsi" w:cs="Arial"/>
          <w:color w:val="000000"/>
          <w:kern w:val="0"/>
          <w:lang w:eastAsia="en-US"/>
        </w:rPr>
      </w:pPr>
      <w:r>
        <w:rPr>
          <w:rFonts w:eastAsiaTheme="minorHAnsi" w:cs="Arial"/>
          <w:color w:val="000000"/>
          <w:kern w:val="0"/>
          <w:lang w:eastAsia="en-US"/>
        </w:rPr>
        <w:br/>
      </w:r>
      <w:r w:rsidR="00F01104">
        <w:rPr>
          <w:rFonts w:eastAsiaTheme="minorHAnsi" w:cs="Arial"/>
          <w:color w:val="000000"/>
          <w:kern w:val="0"/>
          <w:lang w:eastAsia="en-US"/>
        </w:rPr>
        <w:t>Some surveys analysed the findings of ‘use by’ and ‘best before’ together, meaning it was not possible to separate out the findings into separate ‘use by’ or ‘best before’ findings (</w:t>
      </w:r>
      <w:r w:rsidR="0097023E">
        <w:rPr>
          <w:rFonts w:eastAsiaTheme="minorHAnsi" w:cs="Arial"/>
          <w:color w:val="000000"/>
          <w:kern w:val="0"/>
          <w:lang w:eastAsia="en-US"/>
        </w:rPr>
        <w:t xml:space="preserve">as </w:t>
      </w:r>
      <w:r w:rsidR="00F01104">
        <w:rPr>
          <w:rFonts w:eastAsiaTheme="minorHAnsi" w:cs="Arial"/>
          <w:color w:val="000000"/>
          <w:kern w:val="0"/>
          <w:lang w:eastAsia="en-US"/>
        </w:rPr>
        <w:t>in the previous sections)</w:t>
      </w:r>
      <w:r>
        <w:rPr>
          <w:rFonts w:eastAsiaTheme="minorHAnsi" w:cs="Arial"/>
          <w:color w:val="000000"/>
          <w:kern w:val="0"/>
          <w:lang w:eastAsia="en-US"/>
        </w:rPr>
        <w:t>.</w:t>
      </w:r>
    </w:p>
    <w:p w14:paraId="792C8162" w14:textId="77777777" w:rsidR="00C13332" w:rsidRDefault="00C13332" w:rsidP="00C13332">
      <w:pPr>
        <w:suppressAutoHyphens w:val="0"/>
        <w:spacing w:after="200" w:line="276" w:lineRule="auto"/>
      </w:pPr>
      <w:r>
        <w:t xml:space="preserve">Within the </w:t>
      </w:r>
      <w:r>
        <w:fldChar w:fldCharType="begin" w:fldLock="1"/>
      </w:r>
      <w:r w:rsidR="0075317C">
        <w:instrText>ADDIN CSL_CITATION { "citationItems" : [ { "id" : "ITEM-1", "itemData" : { "author" : [ { "dropping-particle" : "", "family" : "Ipsos MORI", "given" : "", "non-dropping-particle" : "", "parse-names" : false, "suffix" : "" } ], "id" : "ITEM-1", "issue" : "January", "issued" : { "date-parts" : [ [ "2010" ] ] }, "publisher-place" : "London", "title" : "Qualitative Research to Explore Peoples \u201f Use of Food Labelling Information Ipsos MORI", "type" : "report" }, "uris" : [ "http://www.mendeley.com/documents/?uuid=04e36eb9-1b13-4ce4-bc55-95447ce2e774" ] } ], "mendeley" : { "manualFormatting" : "Ipsos MORI (2010)", "previouslyFormattedCitation" : "(Ipsos MORI, 2010)" }, "properties" : { "noteIndex" : 0 }, "schema" : "https://github.com/citation-style-language/schema/raw/master/csl-citation.json" }</w:instrText>
      </w:r>
      <w:r>
        <w:fldChar w:fldCharType="separate"/>
      </w:r>
      <w:r>
        <w:rPr>
          <w:noProof/>
        </w:rPr>
        <w:t>Ipsos MORI</w:t>
      </w:r>
      <w:r w:rsidRPr="00C13332">
        <w:rPr>
          <w:noProof/>
        </w:rPr>
        <w:t xml:space="preserve"> </w:t>
      </w:r>
      <w:r>
        <w:rPr>
          <w:noProof/>
        </w:rPr>
        <w:t>(</w:t>
      </w:r>
      <w:r w:rsidRPr="00C13332">
        <w:rPr>
          <w:noProof/>
        </w:rPr>
        <w:t>2010)</w:t>
      </w:r>
      <w:r>
        <w:fldChar w:fldCharType="end"/>
      </w:r>
      <w:r>
        <w:t xml:space="preserve"> study ‘best before’ and ‘use by’ were frequently confused terms</w:t>
      </w:r>
      <w:r w:rsidR="006769D9">
        <w:t xml:space="preserve"> by consumers</w:t>
      </w:r>
      <w:r>
        <w:t xml:space="preserve"> leading to relaxed behaviours around these dates once in the home. Most </w:t>
      </w:r>
      <w:r w:rsidR="006769D9">
        <w:t>consumer</w:t>
      </w:r>
      <w:r>
        <w:t xml:space="preserve">s used the term ‘use by’ and made no differentiation between this and ‘best before’. One situation where usage of ‘use by’ was differentiated from ‘best before’ was with fresh/perishable food, where most participants placed more importance on the ‘use by’ date </w:t>
      </w:r>
      <w:r>
        <w:fldChar w:fldCharType="begin" w:fldLock="1"/>
      </w:r>
      <w:r w:rsidR="0075317C">
        <w:instrText>ADDIN CSL_CITATION { "citationItems" : [ { "id" : "ITEM-1", "itemData" : { "author" : [ { "dropping-particle" : "", "family" : "Ipsos MORI", "given" : "", "non-dropping-particle" : "", "parse-names" : false, "suffix" : "" } ], "id" : "ITEM-1", "issue" : "January", "issued" : { "date-parts" : [ [ "2010" ] ] }, "publisher-place" : "London", "title" : "Qualitative Research to Explore Peoples \u201f Use of Food Labelling Information Ipsos MORI", "type" : "report" }, "uris" : [ "http://www.mendeley.com/documents/?uuid=04e36eb9-1b13-4ce4-bc55-95447ce2e774" ] } ], "mendeley" : { "previouslyFormattedCitation" : "(Ipsos MORI, 2010)" }, "properties" : { "noteIndex" : 0 }, "schema" : "https://github.com/citation-style-language/schema/raw/master/csl-citation.json" }</w:instrText>
      </w:r>
      <w:r>
        <w:fldChar w:fldCharType="separate"/>
      </w:r>
      <w:r w:rsidRPr="00C13332">
        <w:rPr>
          <w:noProof/>
        </w:rPr>
        <w:t>(Ipsos MORI, 2010)</w:t>
      </w:r>
      <w:r>
        <w:fldChar w:fldCharType="end"/>
      </w:r>
      <w:r>
        <w:t xml:space="preserve">. </w:t>
      </w:r>
    </w:p>
    <w:p w14:paraId="792C8163" w14:textId="77777777" w:rsidR="00C13332" w:rsidRPr="005C6B4A" w:rsidRDefault="00C13332" w:rsidP="00C13332">
      <w:pPr>
        <w:suppressAutoHyphens w:val="0"/>
        <w:spacing w:after="200" w:line="276" w:lineRule="auto"/>
        <w:rPr>
          <w:rFonts w:cs="Arial"/>
        </w:rPr>
      </w:pPr>
      <w:r>
        <w:t xml:space="preserve">Regardless of ‘use by’ or ‘best before’ (though more so for ‘use by’), usage of these </w:t>
      </w:r>
      <w:r w:rsidR="006D0156">
        <w:t>date marking</w:t>
      </w:r>
      <w:r>
        <w:t xml:space="preserve">s by consumers was </w:t>
      </w:r>
      <w:r w:rsidRPr="005C6B4A">
        <w:rPr>
          <w:rFonts w:cs="Arial"/>
        </w:rPr>
        <w:t>driven from a desire to:</w:t>
      </w:r>
    </w:p>
    <w:p w14:paraId="792C8164" w14:textId="77777777" w:rsidR="00C13332" w:rsidRDefault="00C13332" w:rsidP="00C13332">
      <w:pPr>
        <w:pStyle w:val="ListParagraph"/>
        <w:numPr>
          <w:ilvl w:val="0"/>
          <w:numId w:val="30"/>
        </w:numPr>
        <w:rPr>
          <w:rFonts w:ascii="Arial" w:hAnsi="Arial" w:cs="Arial"/>
        </w:rPr>
      </w:pPr>
      <w:r w:rsidRPr="005C6B4A">
        <w:rPr>
          <w:rFonts w:ascii="Arial" w:hAnsi="Arial" w:cs="Arial"/>
        </w:rPr>
        <w:t xml:space="preserve">maximise the food’s value, both in terms of products lasting longer (therefore providing better value for money), and </w:t>
      </w:r>
    </w:p>
    <w:p w14:paraId="792C8165" w14:textId="77777777" w:rsidR="00C13332" w:rsidRPr="00C13332" w:rsidRDefault="00C13332" w:rsidP="007D06B4">
      <w:pPr>
        <w:pStyle w:val="ListParagraph"/>
        <w:numPr>
          <w:ilvl w:val="0"/>
          <w:numId w:val="30"/>
        </w:numPr>
        <w:rPr>
          <w:rFonts w:ascii="Arial" w:hAnsi="Arial" w:cs="Arial"/>
        </w:rPr>
      </w:pPr>
      <w:r w:rsidRPr="00C13332">
        <w:rPr>
          <w:rFonts w:ascii="Arial" w:hAnsi="Arial" w:cs="Arial"/>
        </w:rPr>
        <w:t xml:space="preserve">to a lesser extent, maximising the food’s nutritional quality </w:t>
      </w:r>
      <w:r w:rsidRPr="00C13332">
        <w:rPr>
          <w:rFonts w:ascii="Arial" w:hAnsi="Arial" w:cs="Arial"/>
        </w:rPr>
        <w:fldChar w:fldCharType="begin" w:fldLock="1"/>
      </w:r>
      <w:r w:rsidR="0075317C">
        <w:rPr>
          <w:rFonts w:cs="Arial"/>
        </w:rPr>
        <w:instrText>ADDIN CSL_CITATION { "citationItems" : [ { "id" : "ITEM-1", "itemData" : { "author" : [ { "dropping-particle" : "", "family" : "Ipsos MORI", "given" : "", "non-dropping-particle" : "", "parse-names" : false, "suffix" : "" } ], "id" : "ITEM-1", "issue" : "January", "issued" : { "date-parts" : [ [ "2010" ] ] }, "publisher-place" : "London", "title" : "Qualitative Research to Explore Peoples \u201f Use of Food Labelling Information Ipsos MORI", "type" : "report" }, "uris" : [ "http://www.mendeley.com/documents/?uuid=04e36eb9-1b13-4ce4-bc55-95447ce2e774" ] } ], "mendeley" : { "previouslyFormattedCitation" : "(Ipsos MORI, 2010)" }, "properties" : { "noteIndex" : 0 }, "schema" : "https://github.com/citation-style-language/schema/raw/master/csl-citation.json" }</w:instrText>
      </w:r>
      <w:r w:rsidRPr="00C13332">
        <w:rPr>
          <w:rFonts w:ascii="Arial" w:hAnsi="Arial" w:cs="Arial"/>
        </w:rPr>
        <w:fldChar w:fldCharType="separate"/>
      </w:r>
      <w:r w:rsidRPr="00C13332">
        <w:rPr>
          <w:rFonts w:ascii="Arial" w:hAnsi="Arial" w:cs="Arial"/>
          <w:noProof/>
        </w:rPr>
        <w:t>(Ipsos MORI, 2010)</w:t>
      </w:r>
      <w:r w:rsidRPr="00C13332">
        <w:rPr>
          <w:rFonts w:ascii="Arial" w:hAnsi="Arial" w:cs="Arial"/>
        </w:rPr>
        <w:fldChar w:fldCharType="end"/>
      </w:r>
      <w:r w:rsidRPr="00C13332">
        <w:rPr>
          <w:rFonts w:ascii="Arial" w:hAnsi="Arial" w:cs="Arial"/>
        </w:rPr>
        <w:t>.</w:t>
      </w:r>
    </w:p>
    <w:p w14:paraId="792C8166" w14:textId="77777777" w:rsidR="00373ABD" w:rsidRDefault="00373ABD" w:rsidP="00373ABD">
      <w:pPr>
        <w:suppressAutoHyphens w:val="0"/>
        <w:spacing w:after="200" w:line="276" w:lineRule="auto"/>
      </w:pPr>
      <w:r>
        <w:t>A large high quality survey undertaken in New Zealand and Australia in 2003 asked what food label elements people look</w:t>
      </w:r>
      <w:r w:rsidR="006769D9">
        <w:t>ed</w:t>
      </w:r>
      <w:r>
        <w:t xml:space="preserve"> for on a package </w:t>
      </w:r>
      <w:r>
        <w:fldChar w:fldCharType="begin" w:fldLock="1"/>
      </w:r>
      <w:r w:rsidR="0075317C">
        <w:instrText>ADDIN CSL_CITATION { "citationItems" : [ { "id" : "ITEM-1", "itemData" : { "author" : [ { "dropping-particle" : "", "family" : "NFO Donovan Research", "given" : "", "non-dropping-particle" : "", "parse-names" : false, "suffix" : "" } ], "id" : "ITEM-1", "issue" : "4", "issued" : { "date-parts" : [ [ "2003" ] ] }, "publisher-place" : "Canberra", "title" : "FOOD LABELLING ISSUES : Quantitative Research with Consumers. Evaluation Report Series Number 4", "type" : "report" }, "uris" : [ "http://www.mendeley.com/documents/?uuid=dc2d3758-dc1b-4140-a5a2-6cd57cc4d079" ] } ], "mendeley" : { "previouslyFormattedCitation" : "(NFO Donovan Research, 2003)" }, "properties" : { "noteIndex" : 0 }, "schema" : "https://github.com/citation-style-language/schema/raw/master/csl-citation.json" }</w:instrText>
      </w:r>
      <w:r>
        <w:fldChar w:fldCharType="separate"/>
      </w:r>
      <w:r w:rsidRPr="009D334E">
        <w:rPr>
          <w:noProof/>
        </w:rPr>
        <w:t>(NFO Donovan Research, 2003)</w:t>
      </w:r>
      <w:r>
        <w:fldChar w:fldCharType="end"/>
      </w:r>
      <w:r>
        <w:t>. Twenty five percent indicated they looked for the date mark</w:t>
      </w:r>
      <w:r w:rsidR="006769D9">
        <w:t>ing</w:t>
      </w:r>
      <w:r>
        <w:rPr>
          <w:rStyle w:val="FootnoteReference"/>
        </w:rPr>
        <w:footnoteReference w:id="8"/>
      </w:r>
      <w:r>
        <w:t>. When asked directly, 93 percent indicated they were aware of the date mark</w:t>
      </w:r>
      <w:r w:rsidR="006769D9">
        <w:t>ing</w:t>
      </w:r>
      <w:r>
        <w:t>. When asked if they used the ‘date mark’, 85 percent said they did. When asked for what products they used them on, the responses were:</w:t>
      </w:r>
    </w:p>
    <w:p w14:paraId="792C8167" w14:textId="77777777" w:rsidR="00373ABD" w:rsidRPr="00B71AB4" w:rsidRDefault="00373ABD" w:rsidP="00373ABD">
      <w:pPr>
        <w:pStyle w:val="ListParagraph"/>
        <w:numPr>
          <w:ilvl w:val="0"/>
          <w:numId w:val="47"/>
        </w:numPr>
        <w:autoSpaceDE w:val="0"/>
        <w:autoSpaceDN w:val="0"/>
        <w:adjustRightInd w:val="0"/>
        <w:spacing w:after="0" w:line="240" w:lineRule="auto"/>
        <w:rPr>
          <w:rFonts w:ascii="Arial" w:eastAsiaTheme="minorHAnsi" w:hAnsi="Arial" w:cs="Arial"/>
          <w:lang w:eastAsia="en-US"/>
        </w:rPr>
      </w:pPr>
      <w:r w:rsidRPr="00B71AB4">
        <w:rPr>
          <w:rFonts w:ascii="Arial" w:eastAsiaTheme="minorHAnsi" w:hAnsi="Arial" w:cs="Arial"/>
          <w:lang w:eastAsia="en-US"/>
        </w:rPr>
        <w:t>Dairy products (85%)</w:t>
      </w:r>
    </w:p>
    <w:p w14:paraId="792C8168" w14:textId="77777777" w:rsidR="00373ABD" w:rsidRPr="00B71AB4" w:rsidRDefault="00373ABD" w:rsidP="00373ABD">
      <w:pPr>
        <w:pStyle w:val="ListParagraph"/>
        <w:numPr>
          <w:ilvl w:val="0"/>
          <w:numId w:val="47"/>
        </w:numPr>
        <w:autoSpaceDE w:val="0"/>
        <w:autoSpaceDN w:val="0"/>
        <w:adjustRightInd w:val="0"/>
        <w:spacing w:after="0" w:line="240" w:lineRule="auto"/>
        <w:rPr>
          <w:rFonts w:ascii="Arial" w:hAnsi="Arial" w:cs="Arial"/>
        </w:rPr>
      </w:pPr>
      <w:r w:rsidRPr="00B71AB4">
        <w:rPr>
          <w:rFonts w:ascii="Arial" w:eastAsiaTheme="minorHAnsi" w:hAnsi="Arial" w:cs="Arial"/>
          <w:lang w:eastAsia="en-US"/>
        </w:rPr>
        <w:t>Oils, butter, margarine, dairy spreads and other fats (54%)</w:t>
      </w:r>
    </w:p>
    <w:p w14:paraId="792C8169" w14:textId="77777777" w:rsidR="00373ABD" w:rsidRPr="00B71AB4" w:rsidRDefault="00373ABD" w:rsidP="00373ABD">
      <w:pPr>
        <w:pStyle w:val="ListParagraph"/>
        <w:numPr>
          <w:ilvl w:val="0"/>
          <w:numId w:val="47"/>
        </w:numPr>
        <w:autoSpaceDE w:val="0"/>
        <w:autoSpaceDN w:val="0"/>
        <w:adjustRightInd w:val="0"/>
        <w:spacing w:after="0" w:line="240" w:lineRule="auto"/>
        <w:rPr>
          <w:rFonts w:ascii="Arial" w:hAnsi="Arial" w:cs="Arial"/>
        </w:rPr>
      </w:pPr>
      <w:r w:rsidRPr="00B71AB4">
        <w:rPr>
          <w:rFonts w:ascii="Arial" w:eastAsiaTheme="minorHAnsi" w:hAnsi="Arial" w:cs="Arial"/>
          <w:lang w:eastAsia="en-US"/>
        </w:rPr>
        <w:t>Breads (51%)</w:t>
      </w:r>
      <w:r w:rsidRPr="00B71AB4">
        <w:rPr>
          <w:rFonts w:ascii="Arial" w:hAnsi="Arial" w:cs="Arial"/>
        </w:rPr>
        <w:t>.</w:t>
      </w:r>
    </w:p>
    <w:p w14:paraId="792C816A" w14:textId="77777777" w:rsidR="00373ABD" w:rsidRDefault="00373ABD" w:rsidP="00373ABD">
      <w:pPr>
        <w:suppressAutoHyphens w:val="0"/>
        <w:spacing w:after="200" w:line="276" w:lineRule="auto"/>
      </w:pPr>
    </w:p>
    <w:p w14:paraId="792C816B" w14:textId="77777777" w:rsidR="00373ABD" w:rsidRPr="004849CE" w:rsidRDefault="00373ABD" w:rsidP="007D06B4">
      <w:pPr>
        <w:suppressAutoHyphens w:val="0"/>
        <w:spacing w:after="200" w:line="276" w:lineRule="auto"/>
      </w:pPr>
      <w:r>
        <w:t xml:space="preserve">For a single food type (the one answered first in the previous question), participants were asked how frequently they used the </w:t>
      </w:r>
      <w:r w:rsidR="006D0156">
        <w:t>date marking</w:t>
      </w:r>
      <w:r>
        <w:t xml:space="preserve">. The response was: only occasionally (8 percent); most of the time when I buy (24 percent); every time I buy that product (67 percent) and; when I buy that product for the first time (1 percent). </w:t>
      </w:r>
      <w:r w:rsidR="006769D9">
        <w:rPr>
          <w:rFonts w:cs="Arial"/>
          <w:color w:val="000000"/>
        </w:rPr>
        <w:t xml:space="preserve">The authors described </w:t>
      </w:r>
      <w:r>
        <w:rPr>
          <w:rFonts w:cs="Arial"/>
          <w:color w:val="000000"/>
        </w:rPr>
        <w:t>date mark</w:t>
      </w:r>
      <w:r w:rsidR="006769D9">
        <w:rPr>
          <w:rFonts w:cs="Arial"/>
          <w:color w:val="000000"/>
        </w:rPr>
        <w:t>ing</w:t>
      </w:r>
      <w:r>
        <w:rPr>
          <w:rFonts w:cs="Arial"/>
          <w:color w:val="000000"/>
        </w:rPr>
        <w:t xml:space="preserve"> as one of </w:t>
      </w:r>
      <w:r>
        <w:rPr>
          <w:rFonts w:cs="Arial"/>
          <w:color w:val="000000"/>
        </w:rPr>
        <w:lastRenderedPageBreak/>
        <w:t>those label elements used most regularly (along with warning statements, GMO declarations and allergen declara</w:t>
      </w:r>
      <w:r w:rsidR="006769D9">
        <w:rPr>
          <w:rFonts w:cs="Arial"/>
          <w:color w:val="000000"/>
        </w:rPr>
        <w:t>tions). Regarding clarity of</w:t>
      </w:r>
      <w:r>
        <w:rPr>
          <w:rFonts w:cs="Arial"/>
          <w:color w:val="000000"/>
        </w:rPr>
        <w:t xml:space="preserve"> date mark</w:t>
      </w:r>
      <w:r w:rsidR="006769D9">
        <w:rPr>
          <w:rFonts w:cs="Arial"/>
          <w:color w:val="000000"/>
        </w:rPr>
        <w:t>ing</w:t>
      </w:r>
      <w:r>
        <w:rPr>
          <w:rFonts w:cs="Arial"/>
          <w:color w:val="000000"/>
        </w:rPr>
        <w:t xml:space="preserve"> to the consumer, 45</w:t>
      </w:r>
      <w:r w:rsidR="006769D9">
        <w:rPr>
          <w:rFonts w:cs="Arial"/>
          <w:color w:val="000000"/>
        </w:rPr>
        <w:t xml:space="preserve"> percent of participants said </w:t>
      </w:r>
      <w:r>
        <w:rPr>
          <w:rFonts w:cs="Arial"/>
          <w:color w:val="000000"/>
        </w:rPr>
        <w:t>date mark</w:t>
      </w:r>
      <w:r w:rsidR="006769D9">
        <w:rPr>
          <w:rFonts w:cs="Arial"/>
          <w:color w:val="000000"/>
        </w:rPr>
        <w:t>ing</w:t>
      </w:r>
      <w:r>
        <w:rPr>
          <w:rFonts w:cs="Arial"/>
          <w:color w:val="000000"/>
        </w:rPr>
        <w:t xml:space="preserve"> was ‘very clear’. The m</w:t>
      </w:r>
      <w:r w:rsidR="006769D9">
        <w:rPr>
          <w:rFonts w:cs="Arial"/>
          <w:color w:val="000000"/>
        </w:rPr>
        <w:t>ain reason participants said</w:t>
      </w:r>
      <w:r>
        <w:rPr>
          <w:rFonts w:cs="Arial"/>
          <w:color w:val="000000"/>
        </w:rPr>
        <w:t xml:space="preserve"> date mark</w:t>
      </w:r>
      <w:r w:rsidR="006769D9">
        <w:rPr>
          <w:rFonts w:cs="Arial"/>
          <w:color w:val="000000"/>
        </w:rPr>
        <w:t>ing</w:t>
      </w:r>
      <w:r>
        <w:rPr>
          <w:rFonts w:cs="Arial"/>
          <w:color w:val="000000"/>
        </w:rPr>
        <w:t xml:space="preserve"> was not clear was that ‘they couldn’t find it/ hidden’. Finally, of relevance to this literature review, d</w:t>
      </w:r>
      <w:r w:rsidR="006769D9">
        <w:rPr>
          <w:rFonts w:cs="Arial"/>
          <w:color w:val="000000"/>
        </w:rPr>
        <w:t>ate markings</w:t>
      </w:r>
      <w:r w:rsidRPr="00486BD7">
        <w:rPr>
          <w:rFonts w:cs="Arial"/>
          <w:color w:val="000000"/>
        </w:rPr>
        <w:t xml:space="preserve"> received the highest proportion of </w:t>
      </w:r>
      <w:r>
        <w:rPr>
          <w:rFonts w:cs="Arial"/>
          <w:color w:val="000000"/>
        </w:rPr>
        <w:t>‘</w:t>
      </w:r>
      <w:r w:rsidRPr="00486BD7">
        <w:rPr>
          <w:rFonts w:cs="Arial"/>
          <w:color w:val="000000"/>
        </w:rPr>
        <w:t>I trust what it</w:t>
      </w:r>
      <w:r>
        <w:rPr>
          <w:rFonts w:cs="Arial"/>
          <w:color w:val="000000"/>
        </w:rPr>
        <w:t xml:space="preserve"> </w:t>
      </w:r>
      <w:r w:rsidRPr="00486BD7">
        <w:rPr>
          <w:rFonts w:cs="Arial"/>
          <w:color w:val="000000"/>
        </w:rPr>
        <w:t>says</w:t>
      </w:r>
      <w:r>
        <w:rPr>
          <w:rFonts w:cs="Arial"/>
          <w:color w:val="000000"/>
        </w:rPr>
        <w:t>’</w:t>
      </w:r>
      <w:r w:rsidRPr="00486BD7">
        <w:rPr>
          <w:rFonts w:cs="Arial"/>
          <w:color w:val="000000"/>
        </w:rPr>
        <w:t xml:space="preserve"> responses (53%), followed by preparation and storage instructions (50%).</w:t>
      </w:r>
    </w:p>
    <w:p w14:paraId="792C816C" w14:textId="77777777" w:rsidR="007D06B4" w:rsidRDefault="004849CE" w:rsidP="007D06B4">
      <w:pPr>
        <w:suppressAutoHyphens w:val="0"/>
        <w:spacing w:after="200" w:line="276" w:lineRule="auto"/>
        <w:rPr>
          <w:rFonts w:cs="Arial"/>
        </w:rPr>
      </w:pPr>
      <w:r>
        <w:rPr>
          <w:rFonts w:cs="Arial"/>
        </w:rPr>
        <w:t>In a large United Kingdom survey, as age brackets increased the</w:t>
      </w:r>
      <w:r w:rsidR="007D06B4" w:rsidRPr="00E2770B">
        <w:rPr>
          <w:rFonts w:cs="Arial"/>
        </w:rPr>
        <w:t xml:space="preserve"> likelihood of </w:t>
      </w:r>
      <w:r w:rsidR="007D06B4">
        <w:rPr>
          <w:rFonts w:cs="Arial"/>
        </w:rPr>
        <w:t xml:space="preserve">the </w:t>
      </w:r>
      <w:r w:rsidR="007D06B4" w:rsidRPr="00E2770B">
        <w:rPr>
          <w:rFonts w:cs="Arial"/>
        </w:rPr>
        <w:t xml:space="preserve">respondents </w:t>
      </w:r>
      <w:r>
        <w:rPr>
          <w:rFonts w:cs="Arial"/>
        </w:rPr>
        <w:t xml:space="preserve">in those age brackets </w:t>
      </w:r>
      <w:r w:rsidR="007D06B4" w:rsidRPr="00E2770B">
        <w:rPr>
          <w:rFonts w:cs="Arial"/>
        </w:rPr>
        <w:t xml:space="preserve">stating they would eat raw meat, dairy and eggs past their </w:t>
      </w:r>
      <w:r w:rsidR="00F01104">
        <w:rPr>
          <w:rFonts w:cs="Arial"/>
        </w:rPr>
        <w:t xml:space="preserve">‘best before’ or ‘use by’ </w:t>
      </w:r>
      <w:r>
        <w:rPr>
          <w:rFonts w:cs="Arial"/>
        </w:rPr>
        <w:t>date significantly increased</w:t>
      </w:r>
      <w:r w:rsidR="007D06B4" w:rsidRPr="00E2770B">
        <w:rPr>
          <w:rFonts w:cs="Arial"/>
        </w:rPr>
        <w:t xml:space="preserve">. Respondents aged 16-34 </w:t>
      </w:r>
      <w:r>
        <w:rPr>
          <w:rFonts w:cs="Arial"/>
        </w:rPr>
        <w:t>were the least</w:t>
      </w:r>
      <w:r w:rsidR="007D06B4" w:rsidRPr="00E2770B">
        <w:rPr>
          <w:rFonts w:cs="Arial"/>
        </w:rPr>
        <w:t xml:space="preserve"> like</w:t>
      </w:r>
      <w:r>
        <w:rPr>
          <w:rFonts w:cs="Arial"/>
        </w:rPr>
        <w:t xml:space="preserve">ly to state that they would </w:t>
      </w:r>
      <w:r w:rsidR="007D06B4" w:rsidRPr="00E2770B">
        <w:rPr>
          <w:rFonts w:cs="Arial"/>
        </w:rPr>
        <w:t xml:space="preserve">eat any of the different food types if they were past their </w:t>
      </w:r>
      <w:r w:rsidR="00F01104">
        <w:rPr>
          <w:rFonts w:cs="Arial"/>
        </w:rPr>
        <w:t>‘best before’ or ‘use by’ date</w:t>
      </w:r>
      <w:r w:rsidR="007D06B4" w:rsidRPr="00E2770B">
        <w:rPr>
          <w:rFonts w:cs="Arial"/>
        </w:rPr>
        <w:t xml:space="preserve"> </w:t>
      </w:r>
      <w:r w:rsidR="007D06B4" w:rsidRPr="00E2770B">
        <w:rPr>
          <w:rFonts w:cs="Arial"/>
        </w:rPr>
        <w:fldChar w:fldCharType="begin" w:fldLock="1"/>
      </w:r>
      <w:r w:rsidR="0075317C">
        <w:rPr>
          <w:rFonts w:cs="Arial"/>
        </w:rPr>
        <w:instrText>ADDIN CSL_CITATION { "citationItems" : [ { "id" : "ITEM-1", "itemData" : { "author" : [ { "dropping-particle" : "", "family" : "GfK NOP", "given" : "", "non-dropping-particle" : "", "parse-names" : false, "suffix" : "" } ], "id" : "ITEM-1", "issue" : "January", "issued" : { "date-parts" : [ [ "2009" ] ] }, "page" : "0-91", "publisher-place" : "London", "title" : "Title : Public Attitudes to Food Issues", "type" : "report", "volume" : "44" }, "uris" : [ "http://www.mendeley.com/documents/?uuid=6d47a665-44d1-430d-9690-f1a5b100e0d2" ] } ], "mendeley" : { "previouslyFormattedCitation" : "(GfK NOP, 2009a)" }, "properties" : { "noteIndex" : 0 }, "schema" : "https://github.com/citation-style-language/schema/raw/master/csl-citation.json" }</w:instrText>
      </w:r>
      <w:r w:rsidR="007D06B4" w:rsidRPr="00E2770B">
        <w:rPr>
          <w:rFonts w:cs="Arial"/>
        </w:rPr>
        <w:fldChar w:fldCharType="separate"/>
      </w:r>
      <w:r w:rsidR="007D06B4" w:rsidRPr="0027594D">
        <w:rPr>
          <w:rFonts w:cs="Arial"/>
          <w:noProof/>
        </w:rPr>
        <w:t>(GfK NOP, 2009a)</w:t>
      </w:r>
      <w:r w:rsidR="007D06B4" w:rsidRPr="00E2770B">
        <w:rPr>
          <w:rFonts w:cs="Arial"/>
        </w:rPr>
        <w:fldChar w:fldCharType="end"/>
      </w:r>
      <w:r w:rsidR="007D06B4" w:rsidRPr="00E2770B">
        <w:rPr>
          <w:rFonts w:cs="Arial"/>
        </w:rPr>
        <w:t>.</w:t>
      </w:r>
    </w:p>
    <w:p w14:paraId="792C816D" w14:textId="77777777" w:rsidR="007D06B4" w:rsidRDefault="007D06B4" w:rsidP="007D06B4">
      <w:pPr>
        <w:suppressAutoHyphens w:val="0"/>
        <w:spacing w:after="200" w:line="276" w:lineRule="auto"/>
        <w:rPr>
          <w:rFonts w:cs="Arial"/>
        </w:rPr>
      </w:pPr>
      <w:r w:rsidRPr="00EB460C">
        <w:rPr>
          <w:rFonts w:cs="Arial"/>
        </w:rPr>
        <w:t>Across all of the different food types</w:t>
      </w:r>
      <w:r>
        <w:rPr>
          <w:rStyle w:val="FootnoteReference"/>
          <w:rFonts w:cs="Arial"/>
        </w:rPr>
        <w:footnoteReference w:id="9"/>
      </w:r>
      <w:r w:rsidRPr="00EB460C">
        <w:rPr>
          <w:rFonts w:cs="Arial"/>
        </w:rPr>
        <w:t xml:space="preserve"> </w:t>
      </w:r>
      <w:r>
        <w:rPr>
          <w:rFonts w:cs="Arial"/>
        </w:rPr>
        <w:t xml:space="preserve">United Kingdom </w:t>
      </w:r>
      <w:r w:rsidRPr="00EB460C">
        <w:rPr>
          <w:rFonts w:cs="Arial"/>
        </w:rPr>
        <w:t>respondents aged 65+ were less likely than younger respondents to say that they would never eat food which is past its use by date or best before date. Th</w:t>
      </w:r>
      <w:r>
        <w:rPr>
          <w:rFonts w:cs="Arial"/>
        </w:rPr>
        <w:t>e authors noted this was ‘</w:t>
      </w:r>
      <w:r w:rsidRPr="00EB460C">
        <w:rPr>
          <w:rFonts w:cs="Arial"/>
          <w:i/>
        </w:rPr>
        <w:t>a concern as a significant proportion of the population aged 65+ are prepared to eat food which is past its use by date, a risk factor for food poisoning</w:t>
      </w:r>
      <w:r>
        <w:rPr>
          <w:rFonts w:cs="Arial"/>
        </w:rPr>
        <w:t xml:space="preserve">’ </w:t>
      </w:r>
      <w:r>
        <w:rPr>
          <w:rFonts w:cs="Arial"/>
        </w:rPr>
        <w:fldChar w:fldCharType="begin" w:fldLock="1"/>
      </w:r>
      <w:r w:rsidR="0075317C">
        <w:rPr>
          <w:rFonts w:cs="Arial"/>
        </w:rPr>
        <w:instrText>ADDIN CSL_CITATION { "citationItems" : [ { "id" : "ITEM-1", "itemData" : { "author" : [ { "dropping-particle" : "", "family" : "GfK NOP", "given" : "", "non-dropping-particle" : "", "parse-names" : false, "suffix" : "" } ], "id" : "ITEM-1", "issue" : "February", "issued" : { "date-parts" : [ [ "2009" ] ] }, "publisher-place" : "London", "title" : "Title : Public Attitudes to Food Issues \u2013 Further analysis on those aged 65 and over", "type" : "report", "volume" : "44" }, "uris" : [ "http://www.mendeley.com/documents/?uuid=6e70eedf-194e-4044-b5e0-1bc79dd6ebda" ] } ], "mendeley" : { "previouslyFormattedCitation" : "(GfK NOP, 2009b)" }, "properties" : { "noteIndex" : 0 }, "schema" : "https://github.com/citation-style-language/schema/raw/master/csl-citation.json" }</w:instrText>
      </w:r>
      <w:r>
        <w:rPr>
          <w:rFonts w:cs="Arial"/>
        </w:rPr>
        <w:fldChar w:fldCharType="separate"/>
      </w:r>
      <w:r w:rsidRPr="00EB460C">
        <w:rPr>
          <w:rFonts w:cs="Arial"/>
          <w:noProof/>
        </w:rPr>
        <w:t>(GfK NOP, 2009b)</w:t>
      </w:r>
      <w:r>
        <w:rPr>
          <w:rFonts w:cs="Arial"/>
        </w:rPr>
        <w:fldChar w:fldCharType="end"/>
      </w:r>
      <w:r>
        <w:rPr>
          <w:rFonts w:cs="Arial"/>
        </w:rPr>
        <w:t>.</w:t>
      </w:r>
    </w:p>
    <w:p w14:paraId="792C816E" w14:textId="77777777" w:rsidR="005E6B59" w:rsidRPr="00EE722F" w:rsidRDefault="005E6B59" w:rsidP="005E6B59">
      <w:pPr>
        <w:suppressAutoHyphens w:val="0"/>
        <w:spacing w:after="200" w:line="276" w:lineRule="auto"/>
      </w:pPr>
      <w:r>
        <w:t xml:space="preserve">When New Zealand and Australian participants were asked unprompted </w:t>
      </w:r>
      <w:r w:rsidRPr="006769D9">
        <w:t>what</w:t>
      </w:r>
      <w:r>
        <w:t xml:space="preserve"> ‘</w:t>
      </w:r>
      <w:r w:rsidRPr="00655AA1">
        <w:rPr>
          <w:i/>
        </w:rPr>
        <w:t>information they looked for when purchasing a new product for the first time</w:t>
      </w:r>
      <w:r>
        <w:t>’, 73 percent of Australian consumers and 71 percent of New Zealand consumers said ‘</w:t>
      </w:r>
      <w:r w:rsidRPr="009023CC">
        <w:rPr>
          <w:i/>
        </w:rPr>
        <w:t>the best before / use by date</w:t>
      </w:r>
      <w:r>
        <w:t>’ was information ‘</w:t>
      </w:r>
      <w:r w:rsidRPr="00655AA1">
        <w:rPr>
          <w:i/>
        </w:rPr>
        <w:t>looked for</w:t>
      </w:r>
      <w:r>
        <w:t xml:space="preserve">’ </w:t>
      </w:r>
      <w:r>
        <w:fldChar w:fldCharType="begin" w:fldLock="1"/>
      </w:r>
      <w:r w:rsidR="0075317C">
        <w:instrText>ADDIN CSL_CITATION { "citationItems" : [ { "id" : "ITEM-1", "itemData" : { "ISBN" : "9780642345561", "author" : [ { "dropping-particle" : "", "family" : "TNS Social Research", "given" : "", "non-dropping-particle" : "", "parse-names" : false, "suffix" : "" } ], "id" : "ITEM-1", "issue" : "January", "issued" : { "date-parts" : [ [ "2008" ] ] }, "publisher-place" : "Canberra", "title" : "Consumer Attitudes Survey 2007: A benchmark survey of consumers' attitudes to food issues", "type" : "report" }, "uris" : [ "http://www.mendeley.com/documents/?uuid=e5a27449-0435-4c3e-bfca-21a0fc19e455" ] } ], "mendeley" : { "previouslyFormattedCitation" : "(TNS Social Research, 2008)" }, "properties" : { "noteIndex" : 0 }, "schema" : "https://github.com/citation-style-language/schema/raw/master/csl-citation.json" }</w:instrText>
      </w:r>
      <w:r>
        <w:fldChar w:fldCharType="separate"/>
      </w:r>
      <w:r w:rsidRPr="00655AA1">
        <w:rPr>
          <w:noProof/>
        </w:rPr>
        <w:t>(TNS Social Research, 2008)</w:t>
      </w:r>
      <w:r>
        <w:fldChar w:fldCharType="end"/>
      </w:r>
      <w:r>
        <w:t xml:space="preserve">. </w:t>
      </w:r>
    </w:p>
    <w:p w14:paraId="792C816F" w14:textId="77777777" w:rsidR="007D06B4" w:rsidRPr="006769D9" w:rsidRDefault="00E079B8" w:rsidP="007D06B4">
      <w:pPr>
        <w:suppressAutoHyphens w:val="0"/>
        <w:spacing w:after="200" w:line="276" w:lineRule="auto"/>
        <w:rPr>
          <w:rFonts w:cs="Arial"/>
        </w:rPr>
      </w:pPr>
      <w:r w:rsidRPr="006769D9">
        <w:rPr>
          <w:rFonts w:cs="Arial"/>
        </w:rPr>
        <w:t xml:space="preserve">A low quality online survey of 907 Belgians asked consumers if they were familiar with use by and/or best before labels, and if they knew the difference. The responses were captured as yes/no for all three questions. Eighty percent of participants indicated they were familiar with the terms and 70 percent indicated they knew the difference between the two terms. There was no attempt to determine what the respondents actually understood </w:t>
      </w:r>
      <w:r w:rsidRPr="006769D9">
        <w:rPr>
          <w:rFonts w:cs="Arial"/>
        </w:rPr>
        <w:fldChar w:fldCharType="begin" w:fldLock="1"/>
      </w:r>
      <w:r w:rsidR="0075317C" w:rsidRPr="006769D9">
        <w:rPr>
          <w:rFonts w:cs="Arial"/>
        </w:rPr>
        <w:instrText>ADDIN CSL_CITATION { "citationItems" : [ { "id" : "ITEM-1", "itemData" : { "DOI" : "10.1016/j.foodcont.2013.08.043", "ISBN" : "0956-7135", "ISSN" : "09567135 (ISSN)", "abstract" : "Based on an on-line survey using questionnaires, information on Belgian consumers (n = 907) regarding their understanding and attitude towards shelf life labels and dates was collected. 80.1% of the respondents were familiar with the terminology of the label use by and best before while 69.6% indicated to know the difference between the meaning of the two labels. Judging edibility of food products at home occurs mainly by a combination of checking visually and smelling (82.5%), followed by looking at the shelf life date (67.5%) or tasting (50.4%). About half of the consumers is aware of and appreciates the difference between the two labels during this judgment. Most of the consumers interpret shelf life labels and dates with some flexibility, with variation depending upon the type of food product under consideration. Overall, the share of consumers willing to eat expired refrigerated products was lower than for expired products stored at ambient temperature: 19.1% for refrigerated raw products (e.g. meat and fish); 34.7% for refrigerated ready-to-eat products (e.g. deli-meat, cheese products, smoked fish); 61.0% for canned products (e.g. conserves) and drinks (e.g. beer) and lastly 69.3% for other products generally stored at ambient temperature (e.g. bread, unopened UHT milk, chocolate, cereals). Differences linked to age and gender are discussed. The suboptimal understanding and application of the EU date label framework by consumers may lead on the one hand to increased food disease burden by consuming certain expired use by products allowing growth of pathogens. On the other hand discarding food at the shelf life data in case of a best before date contributes to food waste by consumers. A better understanding of the shelf life labels use by (referring to food safety) and best before dates (referring to food quality) by consumers should be promoted. All rights reserved, Elsevier.", "author" : [ { "dropping-particle" : "van", "family" : "Boxstael", "given" : "S", "non-dropping-particle" : "", "parse-names" : false, "suffix" : "" }, { "dropping-particle" : "", "family" : "Devlieghere", "given" : "F", "non-dropping-particle" : "", "parse-names" : false, "suffix" : "" }, { "dropping-particle" : "", "family" : "Berkvens", "given" : "D", "non-dropping-particle" : "", "parse-names" : false, "suffix" : "" }, { "dropping-particle" : "", "family" : "Vermeulen", "given" : "A", "non-dropping-particle" : "", "parse-names" : false, "suffix" : "" }, { "dropping-particle" : "", "family" : "Uyttendaele", "given" : "M", "non-dropping-particle" : "", "parse-names" : false, "suffix" : "" }, { "dropping-particle" : "", "family" : "Boxstael", "given" : "S", "non-dropping-particle" : "Van", "parse-names" : false, "suffix" : "" } ], "container-title" : "Food Control", "id" : "ITEM-1", "issue" : "1", "issued" : { "date-parts" : [ [ "2014" ] ] }, "note" : "\n        From Duplicate 1 ( \n        \n        \n          Understanding and attitude regarding the shelf life labels and dates on pre-packed food products by Belgian consumers\n        \n        \n         - Van Boxstael, S; Devlieghere, F; Berkvens, D; Vermeulen, A; Uyttendaele, M )\n\n        \n        \nExport Date: 16 February 2014\n\n        \nSource: Scopus\n\n        \nCODEN: FOOCE\n\n        \nLanguage of Original Document: English\n\n        \nCorrespondence Address: Van Boxstael, S.; Laboratory of Food Microbiology and Food Preservation, Faculty of Bioscience Engineering, Ghent University, Coupure links 653, B-9000 Ghent, Belgium; email: sigrid.vanboxstael@ugent.be\n\n        \nReferences: Baker, J.M., Griffiths, M.W., Predictive modeling of psychrotrophic Bacillus cereus (1993) Journal of Food Protection, 56, pp. 684-688; \nBean, D., Bourdichon, F., Bresnahan, D., Davies, A., Geeraerd, A., Jackson, T., (2012) Risk assessment approaches to setting thermal processes in food manufacturing, , ILSI Europe Report series 2012, 1-40; \nBeaufort, A., The determination of ready-to-eat foods into Listeria monocytogenes growth and no growth categories by challenge tests (2011) Food Control, 22, pp. 1498-1502; \nBernues, A., Olaizola, A., Corcoran, K., Labelling information demanded by European consumers and relationships with purchasing motives, quality and safety of meat (2003) Meat Science, 65, pp. 1095-1106; \nBrook Lyndhurst, (2008) Research into consumer behavior in relation to food dates and portion sizes, , http://www.wrap.org.uk/content/research-consumer-behaviour-relation-food-dates-and-portion-sizes, Report for WRAP; \nBrook Lyndhurst, (2011) Consumer insight: Date labels and storage guidance, , http://www.wrap.org.uk/sites/files/wrap/Technical_report_dates.pdf, Report for WRAP; \n(2011) Guidance on the application of date labels to food, pp. 1-26. , http://www.defra.gov.uk/publications/2011/09/15/pb13629-food-labels/, DEFRA (Department for Environment, Food and Rural Affairs); \nDevlieghere, F., Geeraerd, A.H., Versyck, K.J., Vandewaetere, B., Van Impe, J., Debevere, J., Growth of Listeria monocytogenes in modified atmosphere packed cooked meat products: a predictive model (2001) Food Microbiology, 18, pp. 53-66; \nEuropean Commission. Directive 2000/13/EC of the European Parliament and of the council of 20 march 2000 on the approximation of the laws of the member states relating to the labelling, presentation and advertising of foodstuffs (2000) Official Journal of the European Union, 109, pp. 29-41. , EC; \nCommission Regulation (EC) No 178/2002 of 28 January 2002 laying down the general principles and requirements of food law, establishing the European Food Safety Authority and laying down procedures in matters of food safety (2002) Official Journal of the European Communities, 31, pp. 1-24. , EC; \n(2011) Consumer empowerment in the EU, , http://ec.europa.eu/consumers/consumer_empowerment/docs/swd_consumer_empowerment_eu_en.pdf, EC, Commission Staff Working Paper. SEC 469; \n(2012) European Parliament. Resolution of 19 January 2012 on how to avoid food wastage: Strategies for a more efficient food chain in the EU, , http://www.europarl.europa.eu/sides/getDoc.do?type=TA%26reference=P7-TA-2012-0014%26language=EN%26ring=A7-2011-0430, EP; \nEuropean Parliament and Council. Regulation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 (2011) Official Journal of the European Union, 304, pp. 18-63. , EP and Council; \nEscobedo-Avellaneda, Z., Velazquez, G., Torres, J., Welti-Chanes, J., Inclusion of the variability of model parameters on shelf life estimations for low and intermediate moisture vegetables (2012) LWT-Food Science and Technology, 47, pp. 364-370; \nFarber, J.M., Peterkin, P.I., Listeria monocytogenes, a food-borne pathogen (1991) Microbiological Reviews, 55, pp. 476-511; \n(2012) Federaal Agentschap voor de Veiligheid van de Voedselketen. Houdbaarheid van producten: wat mag wanneer nog gebruikt worden?, , http://www.afsca.be/thematischepublicaties/_documents/2012-12-03_TGT_THT_V2_Nl.pdf, FAVV; \n(2013) Bevolking - cijfers bevolking 2010-2012, , http://statbel.fgov.be/nl/modules/publications/statistiques/bevolking/bevolking_-_cijfers_bevolking_2010_-_2012.jsp, FOD Economie; \n(2010) Food Safety Agency. Agency welcomes shelf life guidance for chilled foods, , http://www.food.gov.uk/news-updates/news/2010/mar/chilled, FSA; \n(2013) Food Standards Agency. The independent voice of food safety. What's the difference between use by and best before, , http://www.food.gov.uk/northern-ireland/nutritionni/niyoungpeople/survivorform/bestreadbefore/usebyandbestbefore, FSA; \n(2009) Food safety authority from Ireland. A research study into consumers attitudes to food labelling, , http://www.fsai.ie/WorkArea/DownloadAsset.aspx?id=8900, FSAI; \nFu, B., Taoukis, P.S., Labuza, T.P., Predictive microbiology for monitoring spoilage of dairy-products with time-temperature integrators (1991) Journal of Food Science, 56, pp. 1209-1215; \nGrunert, K.G., Wills, J.M., Fernandez-Celemin, L., Nutrition knowledge, and use and understanding of nutrition information on food labels among consumers in the UK (2010) Appetite, 55, pp. 177-189; \nGustavsson, J., Cederberg, J., Sonesson, J., van Otterdijk, J., Meybeck, A., (2011) Food and Agricultural Organization/World Health Organization. Global food losses and food waste, , http://www.fao.org/docrep/014/mb060e/mb060e00.pdf; \nHavelaar, A.H., Nauta, M.J., Jansen, J.T., Fine-tuning food safety objectives and risk assessment (2004) International Journal of Food Microbiology, 93, pp. 11-29; \nHu, Y., Huang, Z., Li, J., Yang, H., Concentrations of biogenic amines in fish, squid and octopus and their changes during storage (2012) Food Chemistry, 135, pp. 2604-2611; \nJacob, C., Mathiasen, L., Powell, D., Designing effective messages for microbial food safety hazards (2010) Food Control, 21, pp. 1-6; \nKreyenschmidt, J., Huebner, A., Beierle, E., Chonsch, L., Scherer, A., Petersen, B., Determination of the shelf life of sliced cooked ham based on the growth of lactic acid bacteria in different steps of the chain (2010) Journal of Applied Microbiology, 108, pp. 510-520; \nLabuza, T.P., Fu, B., Growth-kinetics for shelf life prediction - theory and practice (1993) Journal of Industrial Microbiology, 12, pp. 309-323; \nLambert, A.D., Smith, J.P., Dodds, K.L., Shelf life extension and microbiological safety of fresh meat - a review (1991) Food Microbiology, 8, pp. 267-297; \nLehane, L., Olley, J., Histamine fish poisoning revisited (2000) International Journal of Food Microbiology, 58, pp. 1-37; \nLevy, A.S., Choiniere, C.J., Fein, S.B., Practice-specific risk perceptions and self-reported food safety practices (2008) Risk Analysis, 28, pp. 749-761; \nLundqvist, J., De Fraiture, J., Molden, D., (2008) Saving water: From field to fork. Curbing losses and wastage in the food chain, , http://www.siwi.org/publication/saving-water-from-field-to-fork-curbing-losses-and-wastage-in-the-food-chain, SIWI Policy Brief; \nMataragas, M., Dimitriou, V., Skandamis, P.N., Drosinos, E.H., Quantifying the spoilage and shelf life of yoghurt with fruits (2011) Food Microbiology, 28, pp. 611-616; \nPreparatory study on food waste across the EU (2010) Technical Report, 54, pp. 1-213. , http://ec.europa.eu/environment/eussd/pdf/bio_foodwaste_report.pdf, Monier; \nMurray, J.M., Delahunty, C.M., Baxter, I.A., Descriptive sensory analysis: past, present and future (2001) Food Research International, 34, pp. 461-471; \nNew Zealand Food Safety Autority, Aguide to calculating the shelf life of food (2005) Information booklet for the food industry, , http://www.foodsafety.govt.nz/industry/Guide_Calculating-Contains_Background.pdf; \nNoseda, B., Islam, M.T., Eriksson, M., Heyndrickx, M., De Reu, K., Van Langenhove, H., Microbiological spoilage of vacuum and modified atmosphere packaged Vietnamese Pangasius hypophthalmus fillets (2012) Food Microbiology, 30, pp. 408-419; \nOpenbare Vlaamse Afvalstoffenmaatschappij (2012) Voedselverlies in ketenperspectief, pp. 1-95. , http://lv.vlaanderen.be/nlapps/docs/default.asp?id=2812, OVAM; \nParfitt, J., Barthel, M., Macnaughton, S., Food waste within food supply chains: quantification and potential for change to 2050 (2010) Philosophical Transactions of the Royal Society B-Biological Sciences, 365, pp. 3065-3081; \nPexara, A., Ambrosiadis, I., Georgakis, S., Genigeorgis, C., Batzios, C., Basic parameters of a new production technology for \"gyros\". A shelf life study of the product at 4 degrees C (2007) Journal of Food Engineering, 79, pp. 681-688; \nRajkovic, A., Uyttendaele, M., Courtens, T., Heyndrickx, M., Debevere, J., Prevalence and characterisation of Bacillus cereus in vacuum packed potato puree (2006) International Journal of Food Science &amp; Technology, 41, pp. 878-884; \nRedmond, E.C., Griffith, C.J., Consumer food handling in the home: a review of food safety studies (2003) Journal of Food Protection, 66, pp. 130-161; \nSampers, I., Berkvens, D., Jacxsens, L., Ciocci, M.C., Dumoulin, A., Uyttendaele, M., Survey of Belgian consumption patterns and consumer behaviour of poultry meat to provide insight in risk factors for campylobacteriosis (2012) Food Control, 26, pp. 293-299; \nShalaby, A.R., Significance of biogenic amines to food safety and human health (1996) Food Research International, 29, pp. 675-690; \n(2009) Stata: Release 11. Statistical Software, , StataCorp, Stata-Corp LP, College Station: TX; \nStringer, M., Food safety objectives - role in microbiological food safety management (2005) Food Control, 16, pp. 775-794; \nUyttendaele, M., Busschaert, P., Valero, A., Geeraerd, A., Vermeulen, A., Jacxsens, L., Prevalence and challenge tests of Listeria monocytogenes in Belgian produced and retailed mayonnaise-based deli-salads, cooked meat products and smoked fish between 2005 and 2007 (2009) International Journal of Food Microbiology, 133, pp. 94-104; \nUyttendaele, M., Jacxsens, L., De Loy-Hendrickx, A., Devlieghere, F., Debevere, J., (2010) Microbiologische richtwaarden en wettelijke microbiologische criteria; \nintVeld, J.H.J.H., Microbial and biochemical spoilage of foods: an overview (1996) International Journal of Food Microbiology, 33, pp. 1-18; \nVermeulen, A., Daelman, J., Van Steenkiste, J., Devlieghere, F., Screening of different stress factors and development of growth/no growth models for Zygosaccharomyces rouxii in modified Sabouraud medium, mimicking intermediate moisture foods (IMF) (2012) Food Microbiology, 32, pp. 389-396; \nVermeulen, A., Smigic, N., Rajkovic, A., Gysemans, K., Bernaerts, K., Geeraerd, A., Performance of a growth-No growth model for Listeria monocytogenes developed for mayonnaise-based salads: influence of strain variability, food matrix, inoculation level, and presence of sorbic and benzoic acid (2007) Journal of Food Protection, 70, pp. 2118-2126; \nWansink, B., Wright, A.O., \"Best if used by. \" How freshness dating influences food acceptance (2006) Journal of Food Science, 71, pp. 354-357\n\n        \n\n      ", "page" : "85-92", "publisher-place" : "Laboratory of Food Microbiology and Food Preservation, Faculty of Bioscience Engineering, Ghent University, Coupure links 653, B-9000 Ghent, Belgium", "title" : "Understanding and attitude regarding the shelf life labels and dates on pre-packed food products by Belgian consumers.", "type" : "article-journal", "volume" : "37" }, "uris" : [ "http://www.mendeley.com/documents/?uuid=4624ff19-78bb-4003-8068-5b8b48d57720" ] } ], "mendeley" : { "previouslyFormattedCitation" : "(Boxstael et al., 2014)" }, "properties" : { "noteIndex" : 0 }, "schema" : "https://github.com/citation-style-language/schema/raw/master/csl-citation.json" }</w:instrText>
      </w:r>
      <w:r w:rsidRPr="006769D9">
        <w:rPr>
          <w:rFonts w:cs="Arial"/>
        </w:rPr>
        <w:fldChar w:fldCharType="separate"/>
      </w:r>
      <w:r w:rsidRPr="006769D9">
        <w:rPr>
          <w:rFonts w:cs="Arial"/>
        </w:rPr>
        <w:t>(Boxstael et al., 2014)</w:t>
      </w:r>
      <w:r w:rsidRPr="006769D9">
        <w:rPr>
          <w:rFonts w:cs="Arial"/>
        </w:rPr>
        <w:fldChar w:fldCharType="end"/>
      </w:r>
      <w:r w:rsidRPr="006769D9">
        <w:rPr>
          <w:rFonts w:cs="Arial"/>
        </w:rPr>
        <w:t>.</w:t>
      </w:r>
    </w:p>
    <w:p w14:paraId="792C8170" w14:textId="77777777" w:rsidR="00F248DF" w:rsidRPr="00F248DF" w:rsidRDefault="00F248DF" w:rsidP="007D06B4">
      <w:pPr>
        <w:suppressAutoHyphens w:val="0"/>
        <w:spacing w:after="200" w:line="276" w:lineRule="auto"/>
        <w:rPr>
          <w:rFonts w:cs="Arial"/>
          <w:color w:val="000000"/>
        </w:rPr>
      </w:pPr>
      <w:r>
        <w:rPr>
          <w:rFonts w:cs="Arial"/>
        </w:rPr>
        <w:t xml:space="preserve">In the United Kingdom, the </w:t>
      </w:r>
      <w:r>
        <w:rPr>
          <w:rFonts w:cs="Arial"/>
        </w:rPr>
        <w:fldChar w:fldCharType="begin" w:fldLock="1"/>
      </w:r>
      <w:r w:rsidR="0075317C">
        <w:rPr>
          <w:rFonts w:cs="Arial"/>
        </w:rPr>
        <w:instrText>ADDIN CSL_CITATION { "citationItems" : [ { "id" : "ITEM-1", "itemData" : { "author" : [ { "dropping-particle" : "", "family" : "University of Sheffield", "given" : "", "non-dropping-particle" : "", "parse-names" : false, "suffix" : "" } ], "id" : "ITEM-1", "issued" : { "date-parts" : [ [ "2012" ] ] }, "publisher" : "University of Sheffield", "publisher-place" : "Sheffield", "title" : "WP 4a : Consumer understanding of date labels", "type" : "article", "volume" : "12" }, "uris" : [ "http://www.mendeley.com/documents/?uuid=74b9b48e-254e-4dc3-bf68-beb01fb28424" ] } ], "mendeley" : { "manualFormatting" : "University of Sheffield (2012)", "previouslyFormattedCitation" : "(University of Sheffield, 2012)" }, "properties" : { "noteIndex" : 0 }, "schema" : "https://github.com/citation-style-language/schema/raw/master/csl-citation.json" }</w:instrText>
      </w:r>
      <w:r>
        <w:rPr>
          <w:rFonts w:cs="Arial"/>
        </w:rPr>
        <w:fldChar w:fldCharType="separate"/>
      </w:r>
      <w:r w:rsidRPr="00A14A1A">
        <w:rPr>
          <w:rFonts w:cs="Arial"/>
          <w:noProof/>
        </w:rPr>
        <w:t xml:space="preserve">University of Sheffield </w:t>
      </w:r>
      <w:r>
        <w:rPr>
          <w:rFonts w:cs="Arial"/>
          <w:noProof/>
        </w:rPr>
        <w:t>(</w:t>
      </w:r>
      <w:r w:rsidRPr="00A14A1A">
        <w:rPr>
          <w:rFonts w:cs="Arial"/>
          <w:noProof/>
        </w:rPr>
        <w:t>2012)</w:t>
      </w:r>
      <w:r>
        <w:rPr>
          <w:rFonts w:cs="Arial"/>
        </w:rPr>
        <w:fldChar w:fldCharType="end"/>
      </w:r>
      <w:r>
        <w:rPr>
          <w:rFonts w:cs="Arial"/>
        </w:rPr>
        <w:t xml:space="preserve"> produced an information flyer detailing findings of their focus group research. Because of a lack of methods in the flyer, the work is judged low quality by this review. In general, </w:t>
      </w:r>
      <w:r w:rsidR="006769D9">
        <w:rPr>
          <w:rFonts w:cs="Arial"/>
        </w:rPr>
        <w:t>‘</w:t>
      </w:r>
      <w:r>
        <w:rPr>
          <w:rFonts w:cs="Arial"/>
        </w:rPr>
        <w:t>use by</w:t>
      </w:r>
      <w:r w:rsidR="006769D9">
        <w:rPr>
          <w:rFonts w:cs="Arial"/>
        </w:rPr>
        <w:t>’</w:t>
      </w:r>
      <w:r>
        <w:rPr>
          <w:rFonts w:cs="Arial"/>
        </w:rPr>
        <w:t xml:space="preserve"> and </w:t>
      </w:r>
      <w:r w:rsidR="006769D9">
        <w:rPr>
          <w:rFonts w:cs="Arial"/>
        </w:rPr>
        <w:t>‘</w:t>
      </w:r>
      <w:r>
        <w:rPr>
          <w:rFonts w:cs="Arial"/>
        </w:rPr>
        <w:t>best before</w:t>
      </w:r>
      <w:r w:rsidR="006769D9">
        <w:rPr>
          <w:rFonts w:cs="Arial"/>
        </w:rPr>
        <w:t>’</w:t>
      </w:r>
      <w:r>
        <w:rPr>
          <w:rFonts w:cs="Arial"/>
        </w:rPr>
        <w:t xml:space="preserve"> dates were mistrusted by consumers because of the ‘safety margin built in’ and their ability to be consumed after the date has passed.</w:t>
      </w:r>
    </w:p>
    <w:p w14:paraId="792C8171" w14:textId="77777777" w:rsidR="00C73E83" w:rsidRDefault="00C73E83">
      <w:pPr>
        <w:suppressAutoHyphens w:val="0"/>
        <w:spacing w:after="200" w:line="276" w:lineRule="auto"/>
        <w:rPr>
          <w:rFonts w:asciiTheme="majorHAnsi" w:eastAsiaTheme="majorEastAsia" w:hAnsiTheme="majorHAnsi" w:cstheme="majorBidi"/>
          <w:b/>
          <w:bCs/>
          <w:color w:val="4F81BD" w:themeColor="accent1"/>
        </w:rPr>
      </w:pPr>
      <w:r>
        <w:br w:type="page"/>
      </w:r>
    </w:p>
    <w:p w14:paraId="792C8172" w14:textId="77777777" w:rsidR="00F248DF" w:rsidRPr="001379FB" w:rsidRDefault="008A6806" w:rsidP="001379FB">
      <w:pPr>
        <w:pStyle w:val="Heading3"/>
      </w:pPr>
      <w:bookmarkStart w:id="36" w:name="_Toc392491402"/>
      <w:r>
        <w:lastRenderedPageBreak/>
        <w:t>5.3</w:t>
      </w:r>
      <w:r w:rsidR="000A3DED">
        <w:t>.</w:t>
      </w:r>
      <w:r w:rsidR="003F4CF1">
        <w:t>4</w:t>
      </w:r>
      <w:r w:rsidR="00F248DF">
        <w:t xml:space="preserve"> </w:t>
      </w:r>
      <w:r w:rsidR="00686FC9">
        <w:t>D</w:t>
      </w:r>
      <w:r w:rsidR="00B71AB4">
        <w:t>ate mark</w:t>
      </w:r>
      <w:r w:rsidR="003F4CF1">
        <w:t>ing</w:t>
      </w:r>
      <w:bookmarkEnd w:id="36"/>
    </w:p>
    <w:p w14:paraId="792C8173" w14:textId="77777777" w:rsidR="00CC48E1" w:rsidRPr="00CC48E1" w:rsidRDefault="00CC48E1" w:rsidP="00CC48E1"/>
    <w:tbl>
      <w:tblPr>
        <w:tblStyle w:val="TableGrid"/>
        <w:tblW w:w="0" w:type="auto"/>
        <w:tblLook w:val="04A0" w:firstRow="1" w:lastRow="0" w:firstColumn="1" w:lastColumn="0" w:noHBand="0" w:noVBand="1"/>
      </w:tblPr>
      <w:tblGrid>
        <w:gridCol w:w="9576"/>
      </w:tblGrid>
      <w:tr w:rsidR="00D43F28" w14:paraId="792C8177" w14:textId="77777777" w:rsidTr="006C64FA">
        <w:tc>
          <w:tcPr>
            <w:tcW w:w="9576" w:type="dxa"/>
          </w:tcPr>
          <w:p w14:paraId="792C8174" w14:textId="77777777" w:rsidR="00D43F28" w:rsidRPr="00811164" w:rsidRDefault="00D43F28" w:rsidP="006C64FA">
            <w:pPr>
              <w:pStyle w:val="ListParagraph"/>
              <w:shd w:val="clear" w:color="auto" w:fill="D9D9D9" w:themeFill="background1" w:themeFillShade="D9"/>
              <w:ind w:left="0"/>
              <w:rPr>
                <w:rFonts w:ascii="Arial" w:hAnsi="Arial" w:cs="Arial"/>
                <w:b/>
                <w:bCs/>
              </w:rPr>
            </w:pPr>
            <w:r w:rsidRPr="00811164">
              <w:rPr>
                <w:rFonts w:ascii="Arial" w:hAnsi="Arial" w:cs="Arial"/>
                <w:b/>
                <w:bCs/>
              </w:rPr>
              <w:t>Key points</w:t>
            </w:r>
          </w:p>
          <w:p w14:paraId="792C8175" w14:textId="77777777" w:rsidR="003F3C02" w:rsidRDefault="003F3C02" w:rsidP="003F3C02">
            <w:pPr>
              <w:pStyle w:val="ListParagraph"/>
              <w:numPr>
                <w:ilvl w:val="0"/>
                <w:numId w:val="21"/>
              </w:numPr>
              <w:shd w:val="clear" w:color="auto" w:fill="D9D9D9" w:themeFill="background1" w:themeFillShade="D9"/>
              <w:rPr>
                <w:rFonts w:ascii="Arial" w:hAnsi="Arial" w:cs="Arial"/>
                <w:bCs/>
              </w:rPr>
            </w:pPr>
            <w:r>
              <w:rPr>
                <w:rFonts w:ascii="Arial" w:hAnsi="Arial" w:cs="Arial"/>
                <w:bCs/>
              </w:rPr>
              <w:t xml:space="preserve">When not directly asked, New Zealand and Australian consumers do not express concern about foods out of date or expired. </w:t>
            </w:r>
          </w:p>
          <w:p w14:paraId="792C8176" w14:textId="77777777" w:rsidR="00AE0060" w:rsidRPr="00D43F28" w:rsidRDefault="003F3C02" w:rsidP="003F3C02">
            <w:pPr>
              <w:pStyle w:val="ListParagraph"/>
              <w:numPr>
                <w:ilvl w:val="0"/>
                <w:numId w:val="21"/>
              </w:numPr>
              <w:shd w:val="clear" w:color="auto" w:fill="D9D9D9" w:themeFill="background1" w:themeFillShade="D9"/>
              <w:rPr>
                <w:rFonts w:ascii="Arial" w:hAnsi="Arial" w:cs="Arial"/>
                <w:bCs/>
              </w:rPr>
            </w:pPr>
            <w:r>
              <w:rPr>
                <w:rFonts w:ascii="Arial" w:hAnsi="Arial" w:cs="Arial"/>
                <w:bCs/>
              </w:rPr>
              <w:t>O</w:t>
            </w:r>
            <w:r w:rsidR="00AE0060">
              <w:rPr>
                <w:rFonts w:ascii="Arial" w:hAnsi="Arial" w:cs="Arial"/>
                <w:bCs/>
              </w:rPr>
              <w:t>bservation studies show t</w:t>
            </w:r>
            <w:r w:rsidR="00AE0060" w:rsidRPr="00AE0060">
              <w:rPr>
                <w:rFonts w:ascii="Arial" w:hAnsi="Arial" w:cs="Arial"/>
                <w:bCs/>
              </w:rPr>
              <w:t xml:space="preserve">hat </w:t>
            </w:r>
            <w:r w:rsidR="00AE0060">
              <w:rPr>
                <w:rFonts w:ascii="Arial" w:hAnsi="Arial" w:cs="Arial"/>
                <w:bCs/>
              </w:rPr>
              <w:t xml:space="preserve">what </w:t>
            </w:r>
            <w:r w:rsidR="00AE0060" w:rsidRPr="00AE0060">
              <w:rPr>
                <w:rFonts w:ascii="Arial" w:hAnsi="Arial" w:cs="Arial"/>
                <w:bCs/>
              </w:rPr>
              <w:t>consumers sa</w:t>
            </w:r>
            <w:r w:rsidR="00AE0060">
              <w:rPr>
                <w:rFonts w:ascii="Arial" w:hAnsi="Arial" w:cs="Arial"/>
                <w:bCs/>
              </w:rPr>
              <w:t>y i</w:t>
            </w:r>
            <w:r w:rsidR="00AE0060" w:rsidRPr="00AE0060">
              <w:rPr>
                <w:rFonts w:ascii="Arial" w:hAnsi="Arial" w:cs="Arial"/>
                <w:bCs/>
              </w:rPr>
              <w:t>s impor</w:t>
            </w:r>
            <w:r w:rsidR="00AE0060">
              <w:rPr>
                <w:rFonts w:ascii="Arial" w:hAnsi="Arial" w:cs="Arial"/>
                <w:bCs/>
              </w:rPr>
              <w:t>tant to them when buying food</w:t>
            </w:r>
            <w:r>
              <w:rPr>
                <w:rFonts w:ascii="Arial" w:hAnsi="Arial" w:cs="Arial"/>
                <w:bCs/>
              </w:rPr>
              <w:t xml:space="preserve"> regarding </w:t>
            </w:r>
            <w:r w:rsidR="006D0156">
              <w:rPr>
                <w:rFonts w:ascii="Arial" w:hAnsi="Arial" w:cs="Arial"/>
                <w:bCs/>
              </w:rPr>
              <w:t>date marking</w:t>
            </w:r>
            <w:r>
              <w:rPr>
                <w:rFonts w:ascii="Arial" w:hAnsi="Arial" w:cs="Arial"/>
                <w:bCs/>
              </w:rPr>
              <w:t>s (e.g. to help plan how much to buy)</w:t>
            </w:r>
            <w:r w:rsidR="00E45B7B">
              <w:rPr>
                <w:rFonts w:ascii="Arial" w:hAnsi="Arial" w:cs="Arial"/>
                <w:bCs/>
              </w:rPr>
              <w:t>,</w:t>
            </w:r>
            <w:r w:rsidR="00AE0060">
              <w:rPr>
                <w:rFonts w:ascii="Arial" w:hAnsi="Arial" w:cs="Arial"/>
                <w:bCs/>
              </w:rPr>
              <w:t xml:space="preserve"> is not supported by what i</w:t>
            </w:r>
            <w:r w:rsidR="00AE0060" w:rsidRPr="00AE0060">
              <w:rPr>
                <w:rFonts w:ascii="Arial" w:hAnsi="Arial" w:cs="Arial"/>
                <w:bCs/>
              </w:rPr>
              <w:t>s in their cupboards at home</w:t>
            </w:r>
            <w:r w:rsidR="00E45B7B">
              <w:rPr>
                <w:rFonts w:ascii="Arial" w:hAnsi="Arial" w:cs="Arial"/>
                <w:bCs/>
              </w:rPr>
              <w:t>.</w:t>
            </w:r>
          </w:p>
        </w:tc>
      </w:tr>
    </w:tbl>
    <w:p w14:paraId="792C8178" w14:textId="77777777" w:rsidR="00D43F28" w:rsidRDefault="00D43F28" w:rsidP="00F248DF">
      <w:pPr>
        <w:suppressAutoHyphens w:val="0"/>
        <w:spacing w:after="200" w:line="276" w:lineRule="auto"/>
      </w:pPr>
    </w:p>
    <w:p w14:paraId="792C8179" w14:textId="77777777" w:rsidR="00F248DF" w:rsidRDefault="00686FC9" w:rsidP="00F248DF">
      <w:pPr>
        <w:suppressAutoHyphens w:val="0"/>
        <w:spacing w:after="200" w:line="276" w:lineRule="auto"/>
        <w:rPr>
          <w:rFonts w:cs="Arial"/>
          <w:color w:val="000000"/>
        </w:rPr>
      </w:pPr>
      <w:r>
        <w:t>‘Date mark’ is a</w:t>
      </w:r>
      <w:r w:rsidR="00F248DF">
        <w:t xml:space="preserve"> generic term capturing all date labels: including ‘use by’, ‘sell by’, ‘best if used by’ and/or ‘best before’. In the following studies, either ‘open dates’ </w:t>
      </w:r>
      <w:r w:rsidR="009D334E">
        <w:t xml:space="preserve">or ‘date marks’ </w:t>
      </w:r>
      <w:r w:rsidR="00F248DF">
        <w:t xml:space="preserve">was the term used by the researchers, or the study did not further elaborate on the specific </w:t>
      </w:r>
      <w:r w:rsidR="006D0156">
        <w:t>date marking</w:t>
      </w:r>
      <w:r w:rsidR="00F248DF">
        <w:t xml:space="preserve"> and </w:t>
      </w:r>
      <w:r w:rsidR="00C13332">
        <w:t xml:space="preserve">in any situations where this has occurred, the data has </w:t>
      </w:r>
      <w:r w:rsidR="00F248DF">
        <w:t xml:space="preserve">been categorised as </w:t>
      </w:r>
      <w:r w:rsidR="00373ABD">
        <w:t>‘</w:t>
      </w:r>
      <w:r w:rsidR="00B71AB4">
        <w:t>date mark</w:t>
      </w:r>
      <w:r w:rsidR="00B0634D">
        <w:t>ing</w:t>
      </w:r>
      <w:r w:rsidR="00B71AB4">
        <w:t>s</w:t>
      </w:r>
      <w:r w:rsidR="00373ABD">
        <w:t>’</w:t>
      </w:r>
      <w:r w:rsidR="00F248DF">
        <w:t xml:space="preserve"> for the purpose of this review.</w:t>
      </w:r>
    </w:p>
    <w:p w14:paraId="792C817A" w14:textId="77777777" w:rsidR="00EE722F" w:rsidRDefault="00EE722F" w:rsidP="00EE722F">
      <w:pPr>
        <w:suppressAutoHyphens w:val="0"/>
        <w:spacing w:after="200" w:line="276" w:lineRule="auto"/>
      </w:pPr>
      <w:r>
        <w:t xml:space="preserve">One large consumer attitudes survey was undertaken in New Zealand and Australia in 2007, commissioned by FSANZ  </w:t>
      </w:r>
      <w:r>
        <w:fldChar w:fldCharType="begin" w:fldLock="1"/>
      </w:r>
      <w:r w:rsidR="0075317C">
        <w:instrText>ADDIN CSL_CITATION { "citationItems" : [ { "id" : "ITEM-1", "itemData" : { "ISBN" : "9780642345561", "author" : [ { "dropping-particle" : "", "family" : "TNS Social Research", "given" : "", "non-dropping-particle" : "", "parse-names" : false, "suffix" : "" } ], "id" : "ITEM-1", "issue" : "January", "issued" : { "date-parts" : [ [ "2008" ] ] }, "publisher-place" : "Canberra", "title" : "Consumer Attitudes Survey 2007: A benchmark survey of consumers' attitudes to food issues", "type" : "report" }, "uris" : [ "http://www.mendeley.com/documents/?uuid=e5a27449-0435-4c3e-bfca-21a0fc19e455" ] } ], "mendeley" : { "previouslyFormattedCitation" : "(TNS Social Research, 2008)" }, "properties" : { "noteIndex" : 0 }, "schema" : "https://github.com/citation-style-language/schema/raw/master/csl-citation.json" }</w:instrText>
      </w:r>
      <w:r>
        <w:fldChar w:fldCharType="separate"/>
      </w:r>
      <w:r w:rsidRPr="002E2D1E">
        <w:rPr>
          <w:noProof/>
        </w:rPr>
        <w:t>(TNS Social Research, 2008)</w:t>
      </w:r>
      <w:r>
        <w:fldChar w:fldCharType="end"/>
      </w:r>
      <w:r>
        <w:t>. It was an online survey of 800 New Zealanders and 1202 Australians. This survey was judged to be medium quality.  In this survey less than one percent of participants expressed an unprompted concern about foods ‘</w:t>
      </w:r>
      <w:r w:rsidRPr="00921D26">
        <w:rPr>
          <w:i/>
        </w:rPr>
        <w:t xml:space="preserve">out of date/expired/supermarkets </w:t>
      </w:r>
      <w:r>
        <w:rPr>
          <w:i/>
        </w:rPr>
        <w:t xml:space="preserve">which </w:t>
      </w:r>
      <w:r w:rsidRPr="00921D26">
        <w:rPr>
          <w:i/>
        </w:rPr>
        <w:t>still sell</w:t>
      </w:r>
      <w:r>
        <w:t>’.</w:t>
      </w:r>
    </w:p>
    <w:p w14:paraId="792C817B" w14:textId="77777777" w:rsidR="00F248DF" w:rsidRDefault="00F248DF" w:rsidP="00EE722F">
      <w:pPr>
        <w:suppressAutoHyphens w:val="0"/>
        <w:spacing w:after="200" w:line="276" w:lineRule="auto"/>
        <w:rPr>
          <w:rFonts w:cs="Arial"/>
          <w:color w:val="000000"/>
        </w:rPr>
      </w:pPr>
      <w:r>
        <w:rPr>
          <w:rFonts w:cs="Arial"/>
          <w:color w:val="000000"/>
        </w:rPr>
        <w:fldChar w:fldCharType="begin" w:fldLock="1"/>
      </w:r>
      <w:r w:rsidR="0075317C">
        <w:rPr>
          <w:rFonts w:cs="Arial"/>
          <w:color w:val="000000"/>
        </w:rPr>
        <w:instrText>ADDIN CSL_CITATION { "citationItems" : [ { "id" : "ITEM-1", "itemData" : { "ISBN" : "0362-028X", "abstract" : "Point-of-purchase safety-based labelling guidance on proper storage and handling of refrigerated ready-to-eat (RTE) meat and poultry products could help reduce the risk of listeriosis. The elderly and pregnant women are 2 population groups at increased risk of listeriosis due to suppressed or compromised immune systems. 11 focus groups were conducted with elderly women and women of childbearing age in Colorado and Ohio (USA) to assess consumer awareness of Listeria, storage practices of RTE meat products, perceptions regarding the acceptability and usefulness of common date and potential food safety labelling statements on RTE meat and poultry products, and food safety information needs. Storage times for opened and unopened RTE products varied widely, with opened products often being stored longer than recommended. Women in both age groups paid attention to date labels on packs but varied highly in their interpretation of the statements. \"Use by\" statements were considered clearer and more helpful than \"Sell by\" or \"Best if used by\" labels. Proposed food safety-based labelling statements listing \"antilisterial\" agents used in RTE products were not well received. However, labels giving consumers instructions on how long they could keep RTE products and when to discard them after opening were considered helpful and well received. Participants indicated the need for further information about Listeria and its control. Educational information at point-of-purchase and where elderly and pregnant women congregate are suggested. Manufacturers are encouraged to provide more complete information on the safe storage and use of RTE meat and poultry products on pack labels.", "author" : [ { "dropping-particle" : "", "family" : "Lenhart", "given" : "J", "non-dropping-particle" : "", "parse-names" : false, "suffix" : "" }, { "dropping-particle" : "", "family" : "Kendall", "given" : "P", "non-dropping-particle" : "", "parse-names" : false, "suffix" : "" }, { "dropping-particle" : "", "family" : "Medeiros", "given" : "L", "non-dropping-particle" : "", "parse-names" : false, "suffix" : "" }, { "dropping-particle" : "", "family" : "Doorn", "given" : "J", "non-dropping-particle" : "", "parse-names" : false, "suffix" : "" }, { "dropping-particle" : "", "family" : "Schroeder", "given" : "M", "non-dropping-particle" : "", "parse-names" : false, "suffix" : "" }, { "dropping-particle" : "", "family" : "Sofos", "given" : "J", "non-dropping-particle" : "", "parse-names" : false, "suffix" : "" } ], "container-title" : "Journal of Food Protection", "id" : "ITEM-1", "issue" : "1", "issued" : { "date-parts" : [ [ "2008" ] ] }, "page" : "70-76", "publisher-place" : "Correspondence address, P. Kendall, Dep. of Food Sci. &amp; Human Nutr., Colorado State Univ., Fort Collins, CO 80523-1571, USA. Tel. +1-970-491-1945. Fax +1-970-491-7252. E-mail Patricia.Kendall@ColoState.edu", "title" : "Consumer assessment of safety and date labeling statements on ready-to-eat meat and poultry products designed to minimize risk of listeriosis.", "type" : "article-journal", "volume" : "71" }, "uris" : [ "http://www.mendeley.com/documents/?uuid=23f82de9-4bbc-4597-945b-dbfeb726ec57" ] } ], "mendeley" : { "manualFormatting" : "Lenhart et al., (2008)", "previouslyFormattedCitation" : "(Lenhart et al., 2008)" }, "properties" : { "noteIndex" : 0 }, "schema" : "https://github.com/citation-style-language/schema/raw/master/csl-citation.json" }</w:instrText>
      </w:r>
      <w:r>
        <w:rPr>
          <w:rFonts w:cs="Arial"/>
          <w:color w:val="000000"/>
        </w:rPr>
        <w:fldChar w:fldCharType="separate"/>
      </w:r>
      <w:r w:rsidRPr="004B1582">
        <w:rPr>
          <w:rFonts w:cs="Arial"/>
          <w:noProof/>
          <w:color w:val="000000"/>
        </w:rPr>
        <w:t>Lenhart et al.</w:t>
      </w:r>
      <w:r>
        <w:rPr>
          <w:rFonts w:cs="Arial"/>
          <w:noProof/>
          <w:color w:val="000000"/>
        </w:rPr>
        <w:t>,</w:t>
      </w:r>
      <w:r w:rsidRPr="004B1582">
        <w:rPr>
          <w:rFonts w:cs="Arial"/>
          <w:noProof/>
          <w:color w:val="000000"/>
        </w:rPr>
        <w:t xml:space="preserve"> </w:t>
      </w:r>
      <w:r>
        <w:rPr>
          <w:rFonts w:cs="Arial"/>
          <w:noProof/>
          <w:color w:val="000000"/>
        </w:rPr>
        <w:t>(</w:t>
      </w:r>
      <w:r w:rsidRPr="004B1582">
        <w:rPr>
          <w:rFonts w:cs="Arial"/>
          <w:noProof/>
          <w:color w:val="000000"/>
        </w:rPr>
        <w:t>2008)</w:t>
      </w:r>
      <w:r>
        <w:rPr>
          <w:rFonts w:cs="Arial"/>
          <w:color w:val="000000"/>
        </w:rPr>
        <w:fldChar w:fldCharType="end"/>
      </w:r>
      <w:r>
        <w:rPr>
          <w:rFonts w:cs="Arial"/>
          <w:color w:val="000000"/>
        </w:rPr>
        <w:t xml:space="preserve"> conducted 9 high quality focus groups with senior-aged women and women of child bearing age in the United States of America. The study noted a major theme</w:t>
      </w:r>
      <w:r w:rsidRPr="00F228C1">
        <w:rPr>
          <w:rFonts w:cs="Arial"/>
          <w:color w:val="000000"/>
        </w:rPr>
        <w:t xml:space="preserve"> </w:t>
      </w:r>
      <w:r>
        <w:rPr>
          <w:rFonts w:cs="Arial"/>
          <w:color w:val="000000"/>
        </w:rPr>
        <w:t xml:space="preserve">in both age groups regarding </w:t>
      </w:r>
      <w:r w:rsidRPr="00F228C1">
        <w:rPr>
          <w:rFonts w:cs="Arial"/>
          <w:color w:val="000000"/>
        </w:rPr>
        <w:t xml:space="preserve">practices for unopened </w:t>
      </w:r>
      <w:r>
        <w:rPr>
          <w:rFonts w:cs="Arial"/>
          <w:color w:val="000000"/>
        </w:rPr>
        <w:t xml:space="preserve">ready to eat meat and poultry </w:t>
      </w:r>
      <w:r w:rsidRPr="00F228C1">
        <w:rPr>
          <w:rFonts w:cs="Arial"/>
          <w:color w:val="000000"/>
        </w:rPr>
        <w:t xml:space="preserve">products. </w:t>
      </w:r>
      <w:r>
        <w:rPr>
          <w:rFonts w:cs="Arial"/>
          <w:color w:val="000000"/>
        </w:rPr>
        <w:t>R</w:t>
      </w:r>
      <w:r w:rsidRPr="00F228C1">
        <w:rPr>
          <w:rFonts w:cs="Arial"/>
          <w:color w:val="000000"/>
        </w:rPr>
        <w:t xml:space="preserve">espondents </w:t>
      </w:r>
      <w:r>
        <w:rPr>
          <w:rFonts w:cs="Arial"/>
          <w:color w:val="000000"/>
        </w:rPr>
        <w:t xml:space="preserve">were shown and discussed several </w:t>
      </w:r>
      <w:r w:rsidR="006D0156">
        <w:rPr>
          <w:rFonts w:cs="Arial"/>
          <w:color w:val="000000"/>
        </w:rPr>
        <w:t>date marking</w:t>
      </w:r>
      <w:r>
        <w:rPr>
          <w:rFonts w:cs="Arial"/>
          <w:color w:val="000000"/>
        </w:rPr>
        <w:t xml:space="preserve">s (‘sell by’, ‘best if used by’, ‘use by’ and ‘expiration date’). Participants </w:t>
      </w:r>
      <w:r w:rsidRPr="00F228C1">
        <w:rPr>
          <w:rFonts w:cs="Arial"/>
          <w:color w:val="000000"/>
        </w:rPr>
        <w:t xml:space="preserve">relied on </w:t>
      </w:r>
      <w:r w:rsidR="006D0156">
        <w:rPr>
          <w:rFonts w:cs="Arial"/>
          <w:color w:val="000000"/>
        </w:rPr>
        <w:t>date marking</w:t>
      </w:r>
      <w:r>
        <w:rPr>
          <w:rFonts w:cs="Arial"/>
          <w:color w:val="000000"/>
        </w:rPr>
        <w:t xml:space="preserve">s (across all types) to know how long they could </w:t>
      </w:r>
      <w:r w:rsidRPr="00F228C1">
        <w:rPr>
          <w:rFonts w:cs="Arial"/>
          <w:color w:val="000000"/>
        </w:rPr>
        <w:t xml:space="preserve">safely store </w:t>
      </w:r>
      <w:r>
        <w:rPr>
          <w:rFonts w:cs="Arial"/>
          <w:color w:val="000000"/>
        </w:rPr>
        <w:t xml:space="preserve">ready to eat meat and poultry products, though the </w:t>
      </w:r>
      <w:r w:rsidR="006D0156">
        <w:rPr>
          <w:rFonts w:cs="Arial"/>
          <w:color w:val="000000"/>
        </w:rPr>
        <w:t>date mark</w:t>
      </w:r>
      <w:r>
        <w:rPr>
          <w:rFonts w:cs="Arial"/>
          <w:color w:val="000000"/>
        </w:rPr>
        <w:t xml:space="preserve"> meaning was misconceived by several participants in several groups. Participants also </w:t>
      </w:r>
      <w:r w:rsidRPr="00F228C1">
        <w:rPr>
          <w:rFonts w:cs="Arial"/>
          <w:color w:val="000000"/>
        </w:rPr>
        <w:t xml:space="preserve">tended to freeze unopened </w:t>
      </w:r>
      <w:r>
        <w:rPr>
          <w:rFonts w:cs="Arial"/>
          <w:color w:val="000000"/>
        </w:rPr>
        <w:t xml:space="preserve">ready to eat meat and poultry products </w:t>
      </w:r>
      <w:r w:rsidRPr="00F228C1">
        <w:rPr>
          <w:rFonts w:cs="Arial"/>
          <w:color w:val="000000"/>
        </w:rPr>
        <w:t>in order to could keep them bey</w:t>
      </w:r>
      <w:r>
        <w:rPr>
          <w:rFonts w:cs="Arial"/>
          <w:color w:val="000000"/>
        </w:rPr>
        <w:t xml:space="preserve">ond the date listed on the </w:t>
      </w:r>
      <w:r w:rsidRPr="00F228C1">
        <w:rPr>
          <w:rFonts w:cs="Arial"/>
          <w:color w:val="000000"/>
        </w:rPr>
        <w:t>label</w:t>
      </w:r>
      <w:r>
        <w:rPr>
          <w:rFonts w:cs="Arial"/>
          <w:color w:val="000000"/>
        </w:rPr>
        <w:t xml:space="preserve"> </w:t>
      </w:r>
      <w:r>
        <w:rPr>
          <w:rFonts w:cs="Arial"/>
          <w:color w:val="000000"/>
        </w:rPr>
        <w:fldChar w:fldCharType="begin" w:fldLock="1"/>
      </w:r>
      <w:r w:rsidR="0075317C">
        <w:rPr>
          <w:rFonts w:cs="Arial"/>
          <w:color w:val="000000"/>
        </w:rPr>
        <w:instrText>ADDIN CSL_CITATION { "citationItems" : [ { "id" : "ITEM-1", "itemData" : { "ISBN" : "0362-028X", "abstract" : "Point-of-purchase safety-based labelling guidance on proper storage and handling of refrigerated ready-to-eat (RTE) meat and poultry products could help reduce the risk of listeriosis. The elderly and pregnant women are 2 population groups at increased risk of listeriosis due to suppressed or compromised immune systems. 11 focus groups were conducted with elderly women and women of childbearing age in Colorado and Ohio (USA) to assess consumer awareness of Listeria, storage practices of RTE meat products, perceptions regarding the acceptability and usefulness of common date and potential food safety labelling statements on RTE meat and poultry products, and food safety information needs. Storage times for opened and unopened RTE products varied widely, with opened products often being stored longer than recommended. Women in both age groups paid attention to date labels on packs but varied highly in their interpretation of the statements. \"Use by\" statements were considered clearer and more helpful than \"Sell by\" or \"Best if used by\" labels. Proposed food safety-based labelling statements listing \"antilisterial\" agents used in RTE products were not well received. However, labels giving consumers instructions on how long they could keep RTE products and when to discard them after opening were considered helpful and well received. Participants indicated the need for further information about Listeria and its control. Educational information at point-of-purchase and where elderly and pregnant women congregate are suggested. Manufacturers are encouraged to provide more complete information on the safe storage and use of RTE meat and poultry products on pack labels.", "author" : [ { "dropping-particle" : "", "family" : "Lenhart", "given" : "J", "non-dropping-particle" : "", "parse-names" : false, "suffix" : "" }, { "dropping-particle" : "", "family" : "Kendall", "given" : "P", "non-dropping-particle" : "", "parse-names" : false, "suffix" : "" }, { "dropping-particle" : "", "family" : "Medeiros", "given" : "L", "non-dropping-particle" : "", "parse-names" : false, "suffix" : "" }, { "dropping-particle" : "", "family" : "Doorn", "given" : "J", "non-dropping-particle" : "", "parse-names" : false, "suffix" : "" }, { "dropping-particle" : "", "family" : "Schroeder", "given" : "M", "non-dropping-particle" : "", "parse-names" : false, "suffix" : "" }, { "dropping-particle" : "", "family" : "Sofos", "given" : "J", "non-dropping-particle" : "", "parse-names" : false, "suffix" : "" } ], "container-title" : "Journal of Food Protection", "id" : "ITEM-1", "issue" : "1", "issued" : { "date-parts" : [ [ "2008" ] ] }, "page" : "70-76", "publisher-place" : "Correspondence address, P. Kendall, Dep. of Food Sci. &amp; Human Nutr., Colorado State Univ., Fort Collins, CO 80523-1571, USA. Tel. +1-970-491-1945. Fax +1-970-491-7252. E-mail Patricia.Kendall@ColoState.edu", "title" : "Consumer assessment of safety and date labeling statements on ready-to-eat meat and poultry products designed to minimize risk of listeriosis.", "type" : "article-journal", "volume" : "71" }, "uris" : [ "http://www.mendeley.com/documents/?uuid=23f82de9-4bbc-4597-945b-dbfeb726ec57" ] } ], "mendeley" : { "previouslyFormattedCitation" : "(Lenhart et al., 2008)" }, "properties" : { "noteIndex" : 0 }, "schema" : "https://github.com/citation-style-language/schema/raw/master/csl-citation.json" }</w:instrText>
      </w:r>
      <w:r>
        <w:rPr>
          <w:rFonts w:cs="Arial"/>
          <w:color w:val="000000"/>
        </w:rPr>
        <w:fldChar w:fldCharType="separate"/>
      </w:r>
      <w:r w:rsidRPr="00F228C1">
        <w:rPr>
          <w:rFonts w:cs="Arial"/>
          <w:noProof/>
          <w:color w:val="000000"/>
        </w:rPr>
        <w:t>(Lenhart et al., 2008)</w:t>
      </w:r>
      <w:r>
        <w:rPr>
          <w:rFonts w:cs="Arial"/>
          <w:color w:val="000000"/>
        </w:rPr>
        <w:fldChar w:fldCharType="end"/>
      </w:r>
      <w:r w:rsidRPr="00F228C1">
        <w:rPr>
          <w:rFonts w:cs="Arial"/>
          <w:color w:val="000000"/>
        </w:rPr>
        <w:t>.</w:t>
      </w:r>
    </w:p>
    <w:p w14:paraId="792C817C" w14:textId="77777777" w:rsidR="00C13332" w:rsidRDefault="00C13332" w:rsidP="00EE722F">
      <w:pPr>
        <w:suppressAutoHyphens w:val="0"/>
        <w:spacing w:after="200" w:line="276" w:lineRule="auto"/>
        <w:rPr>
          <w:rFonts w:cs="Arial"/>
        </w:rPr>
      </w:pPr>
      <w:r>
        <w:t xml:space="preserve">A </w:t>
      </w:r>
      <w:r w:rsidR="004849CE">
        <w:t xml:space="preserve">United Kingdom </w:t>
      </w:r>
      <w:r>
        <w:t xml:space="preserve">study with an excellent design for understanding </w:t>
      </w:r>
      <w:r w:rsidRPr="005B5950">
        <w:rPr>
          <w:i/>
        </w:rPr>
        <w:t>actual</w:t>
      </w:r>
      <w:r>
        <w:t xml:space="preserve"> consumer behaviour </w:t>
      </w:r>
      <w:r w:rsidRPr="004849CE">
        <w:t>in the home</w:t>
      </w:r>
      <w:r>
        <w:t xml:space="preserve"> was carried out by Ipsos Mori (2010). This study found that what consumers </w:t>
      </w:r>
      <w:r w:rsidRPr="001F5EF1">
        <w:rPr>
          <w:i/>
        </w:rPr>
        <w:t>sa</w:t>
      </w:r>
      <w:r>
        <w:rPr>
          <w:i/>
        </w:rPr>
        <w:t>id</w:t>
      </w:r>
      <w:r>
        <w:t xml:space="preserve"> was important to them when buying food was not supported by what was in their cupboards at home. For example, </w:t>
      </w:r>
      <w:r w:rsidR="006D0156">
        <w:t>date marking</w:t>
      </w:r>
      <w:r>
        <w:t xml:space="preserve">s were said to be reassuring of the foods shelf life and helped to plan how much food to buy while shopping. However at home, there was little evidence of people planning meals around </w:t>
      </w:r>
      <w:r w:rsidR="006D0156">
        <w:t>date marking</w:t>
      </w:r>
      <w:r>
        <w:t>s on foods.</w:t>
      </w:r>
    </w:p>
    <w:p w14:paraId="792C817D" w14:textId="77777777" w:rsidR="00EE722F" w:rsidRDefault="00F248DF" w:rsidP="00F248DF">
      <w:pPr>
        <w:suppressAutoHyphens w:val="0"/>
        <w:spacing w:after="200" w:line="276" w:lineRule="auto"/>
        <w:rPr>
          <w:rFonts w:cs="Arial"/>
          <w:color w:val="000000"/>
        </w:rPr>
      </w:pPr>
      <w:r>
        <w:rPr>
          <w:rFonts w:cs="Arial"/>
          <w:color w:val="000000"/>
        </w:rPr>
        <w:t>In a low quality web based survey of 2428 United States of America individuals, checking of dates varied depending on the food product. For example, a</w:t>
      </w:r>
      <w:r w:rsidRPr="00436E36">
        <w:rPr>
          <w:rFonts w:cs="Arial" w:hint="eastAsia"/>
          <w:color w:val="000000"/>
        </w:rPr>
        <w:t>bout 60% of respondents check</w:t>
      </w:r>
      <w:r>
        <w:rPr>
          <w:rFonts w:cs="Arial"/>
          <w:color w:val="000000"/>
        </w:rPr>
        <w:t>ed</w:t>
      </w:r>
      <w:r w:rsidRPr="00436E36">
        <w:rPr>
          <w:rFonts w:cs="Arial" w:hint="eastAsia"/>
          <w:color w:val="000000"/>
        </w:rPr>
        <w:t xml:space="preserve"> dates </w:t>
      </w:r>
      <w:r>
        <w:rPr>
          <w:rFonts w:cs="Arial"/>
          <w:color w:val="000000"/>
        </w:rPr>
        <w:t>‘</w:t>
      </w:r>
      <w:r w:rsidRPr="00436E36">
        <w:rPr>
          <w:rFonts w:cs="Arial" w:hint="eastAsia"/>
          <w:color w:val="000000"/>
        </w:rPr>
        <w:t>all</w:t>
      </w:r>
      <w:r>
        <w:rPr>
          <w:rFonts w:cs="Arial"/>
          <w:color w:val="000000"/>
        </w:rPr>
        <w:t>’</w:t>
      </w:r>
      <w:r w:rsidRPr="00436E36">
        <w:rPr>
          <w:rFonts w:cs="Arial" w:hint="eastAsia"/>
          <w:color w:val="000000"/>
        </w:rPr>
        <w:t xml:space="preserve"> or </w:t>
      </w:r>
      <w:r>
        <w:rPr>
          <w:rFonts w:cs="Arial"/>
          <w:color w:val="000000"/>
        </w:rPr>
        <w:t>‘</w:t>
      </w:r>
      <w:r w:rsidRPr="00436E36">
        <w:rPr>
          <w:rFonts w:cs="Arial" w:hint="eastAsia"/>
          <w:color w:val="000000"/>
        </w:rPr>
        <w:t>most of the time</w:t>
      </w:r>
      <w:r>
        <w:rPr>
          <w:rFonts w:cs="Arial"/>
          <w:color w:val="000000"/>
        </w:rPr>
        <w:t>’</w:t>
      </w:r>
      <w:r w:rsidRPr="00436E36">
        <w:rPr>
          <w:rFonts w:cs="Arial" w:hint="eastAsia"/>
          <w:color w:val="000000"/>
        </w:rPr>
        <w:t xml:space="preserve"> fo</w:t>
      </w:r>
      <w:r>
        <w:rPr>
          <w:rFonts w:cs="Arial" w:hint="eastAsia"/>
          <w:color w:val="000000"/>
        </w:rPr>
        <w:t>r smoked seafood, bagged salads</w:t>
      </w:r>
      <w:r>
        <w:rPr>
          <w:rFonts w:cs="Arial"/>
          <w:color w:val="000000"/>
        </w:rPr>
        <w:t>;</w:t>
      </w:r>
      <w:r w:rsidRPr="00436E36">
        <w:rPr>
          <w:rFonts w:cs="Arial" w:hint="eastAsia"/>
          <w:color w:val="000000"/>
        </w:rPr>
        <w:t xml:space="preserve"> </w:t>
      </w:r>
      <w:r>
        <w:rPr>
          <w:rFonts w:cs="Arial"/>
          <w:color w:val="000000"/>
        </w:rPr>
        <w:t>but l</w:t>
      </w:r>
      <w:r w:rsidRPr="00436E36">
        <w:rPr>
          <w:rFonts w:cs="Arial" w:hint="eastAsia"/>
          <w:color w:val="000000"/>
        </w:rPr>
        <w:t>ess than half of respondents check</w:t>
      </w:r>
      <w:r>
        <w:rPr>
          <w:rFonts w:cs="Arial"/>
          <w:color w:val="000000"/>
        </w:rPr>
        <w:t>ed</w:t>
      </w:r>
      <w:r w:rsidRPr="00436E36">
        <w:rPr>
          <w:rFonts w:cs="Arial" w:hint="eastAsia"/>
          <w:color w:val="000000"/>
        </w:rPr>
        <w:t xml:space="preserve"> dates </w:t>
      </w:r>
      <w:r>
        <w:rPr>
          <w:rFonts w:cs="Arial"/>
          <w:color w:val="000000"/>
        </w:rPr>
        <w:t>‘</w:t>
      </w:r>
      <w:r w:rsidRPr="00436E36">
        <w:rPr>
          <w:rFonts w:cs="Arial" w:hint="eastAsia"/>
          <w:color w:val="000000"/>
        </w:rPr>
        <w:t>all</w:t>
      </w:r>
      <w:r>
        <w:rPr>
          <w:rFonts w:cs="Arial"/>
          <w:color w:val="000000"/>
        </w:rPr>
        <w:t>’</w:t>
      </w:r>
      <w:r w:rsidRPr="00436E36">
        <w:rPr>
          <w:rFonts w:cs="Arial" w:hint="eastAsia"/>
          <w:color w:val="000000"/>
        </w:rPr>
        <w:t xml:space="preserve"> or </w:t>
      </w:r>
      <w:r>
        <w:rPr>
          <w:rFonts w:cs="Arial"/>
          <w:color w:val="000000"/>
        </w:rPr>
        <w:t>‘</w:t>
      </w:r>
      <w:r w:rsidRPr="00436E36">
        <w:rPr>
          <w:rFonts w:cs="Arial" w:hint="eastAsia"/>
          <w:color w:val="000000"/>
        </w:rPr>
        <w:t>most of the time</w:t>
      </w:r>
      <w:r>
        <w:rPr>
          <w:rFonts w:cs="Arial"/>
          <w:color w:val="000000"/>
        </w:rPr>
        <w:t>’</w:t>
      </w:r>
      <w:r w:rsidRPr="00436E36">
        <w:rPr>
          <w:rFonts w:cs="Arial" w:hint="eastAsia"/>
          <w:color w:val="000000"/>
        </w:rPr>
        <w:t xml:space="preserve"> for cooked crustaceans and pre-cut fresh vegetables. About 20% of respondents </w:t>
      </w:r>
      <w:r>
        <w:rPr>
          <w:rFonts w:cs="Arial"/>
          <w:color w:val="000000"/>
        </w:rPr>
        <w:t>‘</w:t>
      </w:r>
      <w:r w:rsidRPr="00436E36">
        <w:rPr>
          <w:rFonts w:cs="Arial" w:hint="eastAsia"/>
          <w:color w:val="000000"/>
        </w:rPr>
        <w:t>rarely</w:t>
      </w:r>
      <w:r>
        <w:rPr>
          <w:rFonts w:cs="Arial"/>
          <w:color w:val="000000"/>
        </w:rPr>
        <w:t>’</w:t>
      </w:r>
      <w:r w:rsidRPr="00436E36">
        <w:rPr>
          <w:rFonts w:cs="Arial" w:hint="eastAsia"/>
          <w:color w:val="000000"/>
        </w:rPr>
        <w:t xml:space="preserve"> or </w:t>
      </w:r>
      <w:r>
        <w:rPr>
          <w:rFonts w:cs="Arial"/>
          <w:color w:val="000000"/>
        </w:rPr>
        <w:t>‘</w:t>
      </w:r>
      <w:r w:rsidRPr="00436E36">
        <w:rPr>
          <w:rFonts w:cs="Arial" w:hint="eastAsia"/>
          <w:color w:val="000000"/>
        </w:rPr>
        <w:t>never</w:t>
      </w:r>
      <w:r>
        <w:rPr>
          <w:rFonts w:cs="Arial"/>
          <w:color w:val="000000"/>
        </w:rPr>
        <w:t>’</w:t>
      </w:r>
      <w:r>
        <w:rPr>
          <w:rFonts w:cs="Arial" w:hint="eastAsia"/>
          <w:color w:val="000000"/>
        </w:rPr>
        <w:t xml:space="preserve"> check dates on most</w:t>
      </w:r>
      <w:r>
        <w:rPr>
          <w:rFonts w:cs="Arial"/>
          <w:color w:val="000000"/>
        </w:rPr>
        <w:t xml:space="preserve"> ready to eat</w:t>
      </w:r>
      <w:r w:rsidR="004849CE">
        <w:rPr>
          <w:rFonts w:cs="Arial" w:hint="eastAsia"/>
          <w:color w:val="000000"/>
        </w:rPr>
        <w:t xml:space="preserve"> foods</w:t>
      </w:r>
      <w:r w:rsidR="004849CE">
        <w:rPr>
          <w:rFonts w:cs="Arial"/>
          <w:color w:val="000000"/>
        </w:rPr>
        <w:t xml:space="preserve"> </w:t>
      </w:r>
      <w:r>
        <w:rPr>
          <w:rFonts w:cs="Arial"/>
          <w:color w:val="000000"/>
        </w:rPr>
        <w:fldChar w:fldCharType="begin" w:fldLock="1"/>
      </w:r>
      <w:r w:rsidR="0075317C">
        <w:rPr>
          <w:rFonts w:cs="Arial"/>
          <w:color w:val="000000"/>
        </w:rPr>
        <w:instrText>ADDIN CSL_CITATION { "citationItems" : [ { "id" : "ITEM-1", "itemData" : { "ISBN" : "0362-028X", "abstract" : "Consumers are relying increasingly on ready-to-eat (RTE) foods because they are convenient, quick and easy. Open dates let consumers know by which date to purchase or use RTE foods for best quality. To further characterize consumer knowledge and use of open dates for specific refrigerated RTE foods (smoked seafood, cooked crustaceans, bagged salads, prewashed cut produce, soft cheeses, frankfurters, deli meats, fermented sausages and deli salads), a nationally representative web-enabled survey (n = 2060) was conducted. Results showed that before purchasing or preparing RTE foods, 48-68 and 43-64% of respondents, respectively, check open dates all or most of the time. Nearly 2 thirds of respondents reported that their senses were the most important factors in deciding whether to eat a refrigerated food, which is an unsafe practice. Approx. 1 third of respondents reported that an open date was the most important factor in deciding whether to eat a refrigerated food. Many respondents, however, said that they did not understand the meanings of the different types of dates. Only 18% correctly defined the use-by date. These findings suggest that consumers could benefit from education regarding open dates and recommended storage times for RTE foods.", "author" : [ { "dropping-particle" : "", "family" : "Kosa", "given" : "K M", "non-dropping-particle" : "", "parse-names" : false, "suffix" : "" }, { "dropping-particle" : "", "family" : "Cates", "given" : "S C", "non-dropping-particle" : "", "parse-names" : false, "suffix" : "" }, { "dropping-particle" : "", "family" : "Karns", "given" : "S", "non-dropping-particle" : "", "parse-names" : false, "suffix" : "" }, { "dropping-particle" : "", "family" : "Godwin", "given" : "S L", "non-dropping-particle" : "", "parse-names" : false, "suffix" : "" }, { "dropping-particle" : "", "family" : "Chambers", "given" : "D", "non-dropping-particle" : "", "parse-names" : false, "suffix" : "" } ], "container-title" : "The 93rd Annual International Association for Food Protection Meeting. Calgary, Alberta. 13-16 August 2006.", "id" : "ITEM-1", "issue" : "5", "issued" : { "date-parts" : [ [ "2006" ] ] }, "publisher-place" : "RTI International, 3040 Cornwallis Rd., PO Box 12194, Research Triangle Park, NC 27709, USA. Tel. 919-316-3901. Fax 919-541-6683. E-mail kkosa@rti.org", "title" : "Consumer knowledge and use of dates on product packaging: results of a web-based survey.", "type" : "paper-conference", "volume" : "70" }, "uris" : [ "http://www.mendeley.com/documents/?uuid=a67f75d6-7994-4844-9f1e-6cdc6370a621" ] } ], "mendeley" : { "previouslyFormattedCitation" : "(Kosa et al., 2006)" }, "properties" : { "noteIndex" : 0 }, "schema" : "https://github.com/citation-style-language/schema/raw/master/csl-citation.json" }</w:instrText>
      </w:r>
      <w:r>
        <w:rPr>
          <w:rFonts w:cs="Arial"/>
          <w:color w:val="000000"/>
        </w:rPr>
        <w:fldChar w:fldCharType="separate"/>
      </w:r>
      <w:r w:rsidR="00C13332" w:rsidRPr="00C13332">
        <w:rPr>
          <w:rFonts w:cs="Arial"/>
          <w:noProof/>
          <w:color w:val="000000"/>
        </w:rPr>
        <w:t>(Kosa et al., 2006)</w:t>
      </w:r>
      <w:r>
        <w:rPr>
          <w:rFonts w:cs="Arial"/>
          <w:color w:val="000000"/>
        </w:rPr>
        <w:fldChar w:fldCharType="end"/>
      </w:r>
      <w:r w:rsidR="00EE722F">
        <w:rPr>
          <w:rFonts w:cs="Arial"/>
          <w:color w:val="000000"/>
        </w:rPr>
        <w:t>.</w:t>
      </w:r>
    </w:p>
    <w:p w14:paraId="792C817E" w14:textId="77777777" w:rsidR="00DB0F01" w:rsidRPr="00741847" w:rsidRDefault="00DB0F01" w:rsidP="00DB0F01">
      <w:pPr>
        <w:suppressAutoHyphens w:val="0"/>
        <w:spacing w:after="200" w:line="276" w:lineRule="auto"/>
        <w:rPr>
          <w:rFonts w:cs="Arial"/>
          <w:noProof/>
        </w:rPr>
      </w:pPr>
      <w:r w:rsidRPr="001E375B">
        <w:rPr>
          <w:rFonts w:cs="Arial"/>
          <w:noProof/>
        </w:rPr>
        <w:lastRenderedPageBreak/>
        <w:t xml:space="preserve">A </w:t>
      </w:r>
      <w:r w:rsidR="00741847">
        <w:rPr>
          <w:rFonts w:cs="Arial"/>
          <w:noProof/>
        </w:rPr>
        <w:t xml:space="preserve">(low quality) </w:t>
      </w:r>
      <w:r w:rsidRPr="001E375B">
        <w:rPr>
          <w:rFonts w:cs="Arial"/>
          <w:noProof/>
        </w:rPr>
        <w:t>United Kingdom study found that at home, consumers use</w:t>
      </w:r>
      <w:r w:rsidR="00741847">
        <w:rPr>
          <w:rFonts w:cs="Arial"/>
          <w:noProof/>
        </w:rPr>
        <w:t>d</w:t>
      </w:r>
      <w:r w:rsidRPr="001E375B">
        <w:rPr>
          <w:rFonts w:cs="Arial"/>
          <w:noProof/>
        </w:rPr>
        <w:t xml:space="preserve"> taste, smell and appearance when using products beyond date. Also, consumers </w:t>
      </w:r>
      <w:r>
        <w:rPr>
          <w:rFonts w:cs="Arial"/>
          <w:noProof/>
        </w:rPr>
        <w:t xml:space="preserve">said they </w:t>
      </w:r>
      <w:r w:rsidRPr="001E375B">
        <w:rPr>
          <w:rFonts w:cs="Arial"/>
          <w:noProof/>
        </w:rPr>
        <w:t xml:space="preserve">were more likely to use </w:t>
      </w:r>
      <w:r w:rsidR="006D0156">
        <w:rPr>
          <w:rFonts w:cs="Arial"/>
          <w:noProof/>
        </w:rPr>
        <w:t>date marking</w:t>
      </w:r>
      <w:r w:rsidRPr="001E375B">
        <w:rPr>
          <w:rFonts w:cs="Arial"/>
          <w:noProof/>
        </w:rPr>
        <w:t>s when preparing foods for others than themselves</w:t>
      </w:r>
      <w:r>
        <w:rPr>
          <w:rFonts w:cs="Arial"/>
          <w:noProof/>
        </w:rPr>
        <w:t xml:space="preserve">. Finally at home, consumers used </w:t>
      </w:r>
      <w:r w:rsidR="006D0156">
        <w:rPr>
          <w:rFonts w:cs="Arial"/>
          <w:noProof/>
        </w:rPr>
        <w:t>date marking</w:t>
      </w:r>
      <w:r>
        <w:rPr>
          <w:rFonts w:cs="Arial"/>
          <w:noProof/>
        </w:rPr>
        <w:t xml:space="preserve">s to sort frozen food or food in cupboards if foods had been stored for a long time </w:t>
      </w:r>
      <w:r>
        <w:rPr>
          <w:rFonts w:cs="Arial"/>
          <w:noProof/>
        </w:rPr>
        <w:fldChar w:fldCharType="begin" w:fldLock="1"/>
      </w:r>
      <w:r w:rsidR="0075317C">
        <w:rPr>
          <w:rFonts w:cs="Arial"/>
          <w:noProof/>
        </w:rPr>
        <w:instrText>ADDIN CSL_CITATION { "citationItems" : [ { "id" : "ITEM-1", "itemData" : { "author" : [ { "dropping-particle" : "", "family" : "University of Sheffield", "given" : "", "non-dropping-particle" : "", "parse-names" : false, "suffix" : "" } ], "id" : "ITEM-1", "issued" : { "date-parts" : [ [ "2012" ] ] }, "publisher" : "University of Sheffield", "publisher-place" : "Sheffield", "title" : "WP 4a : Consumer understanding of date labels", "type" : "article", "volume" : "12" }, "uris" : [ "http://www.mendeley.com/documents/?uuid=74b9b48e-254e-4dc3-bf68-beb01fb28424" ] } ], "mendeley" : { "previouslyFormattedCitation" : "(University of Sheffield, 2012)" }, "properties" : { "noteIndex" : 0 }, "schema" : "https://github.com/citation-style-language/schema/raw/master/csl-citation.json" }</w:instrText>
      </w:r>
      <w:r>
        <w:rPr>
          <w:rFonts w:cs="Arial"/>
          <w:noProof/>
        </w:rPr>
        <w:fldChar w:fldCharType="separate"/>
      </w:r>
      <w:r w:rsidRPr="00A14A1A">
        <w:rPr>
          <w:rFonts w:cs="Arial"/>
          <w:noProof/>
        </w:rPr>
        <w:t>(University of Sheffield, 2012)</w:t>
      </w:r>
      <w:r>
        <w:rPr>
          <w:rFonts w:cs="Arial"/>
          <w:noProof/>
        </w:rPr>
        <w:fldChar w:fldCharType="end"/>
      </w:r>
      <w:r>
        <w:rPr>
          <w:rFonts w:cs="Arial"/>
          <w:noProof/>
        </w:rPr>
        <w:t xml:space="preserve">. </w:t>
      </w:r>
      <w:r w:rsidR="00741847">
        <w:rPr>
          <w:rFonts w:cs="Arial"/>
          <w:noProof/>
        </w:rPr>
        <w:t>When shopping for foods the study found</w:t>
      </w:r>
      <w:r>
        <w:rPr>
          <w:rFonts w:cs="Arial"/>
          <w:noProof/>
        </w:rPr>
        <w:t xml:space="preserve"> United Kingdom consumers use</w:t>
      </w:r>
      <w:r w:rsidR="00741847">
        <w:rPr>
          <w:rFonts w:cs="Arial"/>
          <w:noProof/>
        </w:rPr>
        <w:t>d</w:t>
      </w:r>
      <w:r>
        <w:rPr>
          <w:rFonts w:cs="Arial"/>
          <w:noProof/>
        </w:rPr>
        <w:t xml:space="preserve"> </w:t>
      </w:r>
      <w:r w:rsidR="006D0156">
        <w:rPr>
          <w:rFonts w:cs="Arial"/>
          <w:noProof/>
        </w:rPr>
        <w:t>date marking</w:t>
      </w:r>
      <w:r>
        <w:rPr>
          <w:rFonts w:cs="Arial"/>
          <w:noProof/>
        </w:rPr>
        <w:t>s to buy the freshest foods, and this was particularly important for those who shop</w:t>
      </w:r>
      <w:r w:rsidR="00741847">
        <w:rPr>
          <w:rFonts w:cs="Arial"/>
          <w:noProof/>
        </w:rPr>
        <w:t>ped</w:t>
      </w:r>
      <w:r>
        <w:rPr>
          <w:rFonts w:cs="Arial"/>
          <w:noProof/>
        </w:rPr>
        <w:t xml:space="preserve"> infrequently </w:t>
      </w:r>
      <w:r>
        <w:rPr>
          <w:rFonts w:cs="Arial"/>
          <w:noProof/>
        </w:rPr>
        <w:fldChar w:fldCharType="begin" w:fldLock="1"/>
      </w:r>
      <w:r w:rsidR="0075317C">
        <w:rPr>
          <w:rFonts w:cs="Arial"/>
          <w:noProof/>
        </w:rPr>
        <w:instrText>ADDIN CSL_CITATION { "citationItems" : [ { "id" : "ITEM-1", "itemData" : { "author" : [ { "dropping-particle" : "", "family" : "University of Sheffield", "given" : "", "non-dropping-particle" : "", "parse-names" : false, "suffix" : "" } ], "id" : "ITEM-1", "issued" : { "date-parts" : [ [ "2012" ] ] }, "publisher" : "University of Sheffield", "publisher-place" : "Sheffield", "title" : "WP 4a : Consumer understanding of date labels", "type" : "article", "volume" : "12" }, "uris" : [ "http://www.mendeley.com/documents/?uuid=74b9b48e-254e-4dc3-bf68-beb01fb28424" ] } ], "mendeley" : { "previouslyFormattedCitation" : "(University of Sheffield, 2012)" }, "properties" : { "noteIndex" : 0 }, "schema" : "https://github.com/citation-style-language/schema/raw/master/csl-citation.json" }</w:instrText>
      </w:r>
      <w:r>
        <w:rPr>
          <w:rFonts w:cs="Arial"/>
          <w:noProof/>
        </w:rPr>
        <w:fldChar w:fldCharType="separate"/>
      </w:r>
      <w:r w:rsidRPr="00A14A1A">
        <w:rPr>
          <w:rFonts w:cs="Arial"/>
          <w:noProof/>
        </w:rPr>
        <w:t>(University of Sheffield, 2012)</w:t>
      </w:r>
      <w:r>
        <w:rPr>
          <w:rFonts w:cs="Arial"/>
          <w:noProof/>
        </w:rPr>
        <w:fldChar w:fldCharType="end"/>
      </w:r>
      <w:r w:rsidR="00741847">
        <w:rPr>
          <w:rFonts w:cs="Arial"/>
          <w:noProof/>
        </w:rPr>
        <w:t xml:space="preserve">. </w:t>
      </w:r>
    </w:p>
    <w:p w14:paraId="792C817F" w14:textId="77777777" w:rsidR="00BC24C1" w:rsidRPr="001379FB" w:rsidRDefault="008A6806" w:rsidP="001379FB">
      <w:pPr>
        <w:pStyle w:val="Heading3"/>
      </w:pPr>
      <w:bookmarkStart w:id="37" w:name="_Toc392491403"/>
      <w:r>
        <w:t>5.3</w:t>
      </w:r>
      <w:r w:rsidR="000A3DED">
        <w:t>.</w:t>
      </w:r>
      <w:r w:rsidR="003F4CF1">
        <w:t>5</w:t>
      </w:r>
      <w:r w:rsidR="00BC24C1">
        <w:t xml:space="preserve"> </w:t>
      </w:r>
      <w:r w:rsidR="00BC24C1" w:rsidRPr="003870D8">
        <w:t>Expiry dates</w:t>
      </w:r>
      <w:bookmarkEnd w:id="37"/>
    </w:p>
    <w:p w14:paraId="792C8180" w14:textId="77777777" w:rsidR="00BC24C1" w:rsidRDefault="00BC24C1" w:rsidP="00BC24C1">
      <w:pPr>
        <w:suppressAutoHyphens w:val="0"/>
        <w:spacing w:after="200" w:line="276" w:lineRule="auto"/>
      </w:pPr>
      <w:r>
        <w:t>Expiry dates is a colloquial generalist term used by consumers, writers and some researchers – and can relate to either ‘sell by’, ‘use by’ or ‘best before’. Often it is not stated which of the actual dates is meant.</w:t>
      </w:r>
    </w:p>
    <w:p w14:paraId="792C8181" w14:textId="77777777" w:rsidR="00BC24C1" w:rsidRDefault="00BC24C1" w:rsidP="00BC24C1">
      <w:pPr>
        <w:suppressAutoHyphens w:val="0"/>
        <w:spacing w:after="200" w:line="276" w:lineRule="auto"/>
      </w:pPr>
      <w:r w:rsidRPr="00187FA0">
        <w:t>From</w:t>
      </w:r>
      <w:r>
        <w:t xml:space="preserve"> a convenience sample of 127 meat shoppers in Belgium, the importance attached to ‘expiry dates’ on meat products was rated. Expiry date was rated most ‘important’ out of 10 possible meat label items. The shoppers also claimed it was the most ‘used’ information </w:t>
      </w:r>
      <w:r>
        <w:fldChar w:fldCharType="begin" w:fldLock="1"/>
      </w:r>
      <w:r w:rsidR="0075317C">
        <w:instrText>ADDIN CSL_CITATION { "citationItems" : [ { "id" : "ITEM-1", "itemData" : { "ISBN" : "0309-1740", "abstract" : "This paper focuses on the effect of information about meat safety and wholesomeness on consumer trust based on several studies with data collected in Belgium. The research is grounded in the observation that despite the abundant rise of information through labelling, traceability systems and quality assurance schemes, the effect on consumer trust in meat as a safe and wholesome product is only limited. The overload and complexity of information on food products results in misunderstanding and misinterpretation. Functional traceability attributes such as organisational efficiency and chain monitoring are considered to be highly important but not as a basis for market segmentation. However, process traceability attributes such as origin and production method are of interest for particular market segments as a response to meat quality concerns. Quality assurance schemes and associated labels have a poor impact on consumers' perception. It is argued that the high interest of retailers in such schemes is driven by procurement management efficiency rather than safety or overall quality. Future research could concentrate on the distribution of costs and benefits associated with meat quality initiatives among the chain participants. All rights reserved, Elsevier.", "author" : [ { "dropping-particle" : "", "family" : "Gellynck", "given" : "X", "non-dropping-particle" : "", "parse-names" : false, "suffix" : "" }, { "dropping-particle" : "", "family" : "Verbeke", "given" : "W", "non-dropping-particle" : "", "parse-names" : false, "suffix" : "" }, { "dropping-particle" : "", "family" : "Vermeire", "given" : "B", "non-dropping-particle" : "", "parse-names" : false, "suffix" : "" } ], "container-title" : "Meat Science", "id" : "ITEM-1", "issue" : "1", "issued" : { "date-parts" : [ [ "2006" ] ] }, "page" : "161-171", "publisher-place" : "Ghent University, Faculty of Bioscience Engineering, Department of Agricultural Economics, Coupure links 653, 9000 Gent, Belgium. Tel. +32 9 264 59 23. Fax +32 9 264 62 46. E-mail Xavier.Gellynck@UGent.be", "title" : "Pathways to increase consumer trust in meat as a safe and wholesome food.", "type" : "article-journal", "volume" : "74" }, "uris" : [ "http://www.mendeley.com/documents/?uuid=fb82e123-cbc4-451c-9902-287f9be24b71" ] } ], "mendeley" : { "previouslyFormattedCitation" : "(Gellynck, Verbeke, &amp; Vermeire, 2006)" }, "properties" : { "noteIndex" : 0 }, "schema" : "https://github.com/citation-style-language/schema/raw/master/csl-citation.json" }</w:instrText>
      </w:r>
      <w:r>
        <w:fldChar w:fldCharType="separate"/>
      </w:r>
      <w:r w:rsidRPr="00187FA0">
        <w:rPr>
          <w:noProof/>
        </w:rPr>
        <w:t>(Gellynck, Verbeke, &amp; Vermeire, 2006)</w:t>
      </w:r>
      <w:r>
        <w:fldChar w:fldCharType="end"/>
      </w:r>
      <w:r>
        <w:t>. This study was judged low quality.</w:t>
      </w:r>
    </w:p>
    <w:p w14:paraId="792C8182" w14:textId="77777777" w:rsidR="00CC48E1" w:rsidRPr="00544B4A" w:rsidRDefault="00E079B8" w:rsidP="00BC24C1">
      <w:pPr>
        <w:suppressAutoHyphens w:val="0"/>
        <w:spacing w:after="200" w:line="276" w:lineRule="auto"/>
        <w:rPr>
          <w:rFonts w:cs="Arial"/>
          <w:color w:val="000000"/>
        </w:rPr>
      </w:pPr>
      <w:r w:rsidRPr="00001C92">
        <w:rPr>
          <w:rFonts w:cs="Arial"/>
        </w:rPr>
        <w:t xml:space="preserve">A further low quality survey by </w:t>
      </w:r>
      <w:r w:rsidRPr="00001C92">
        <w:rPr>
          <w:rFonts w:cs="Arial"/>
        </w:rPr>
        <w:fldChar w:fldCharType="begin" w:fldLock="1"/>
      </w:r>
      <w:r w:rsidR="0075317C">
        <w:rPr>
          <w:rFonts w:cs="Arial"/>
        </w:rPr>
        <w:instrText>ADDIN CSL_CITATION { "citationItems" : [ { "id" : "ITEM-1", "itemData" : { "ISBN" : "1541-9576", "abstract" : "Consumer attitudes toward food safety and their food-handling practices help to determine their risk of foodborne illness. The food safety questions in the International Food Information Council (IFIC) Foundation Food and Health Survey have tracked these attitudes and self-reported practices using an annual, web-delivered survey each year since 2006, with more extensive food safety questions starting in 2008. Participants were members of an online panel compensated with a point system by a survey company, were recruited annually, and reflected the latest Census data for the US population on key Census characteristics, including age, gender, race and level of educational attainment. Each year's Survey included approx. 1000 participants. From 2008 to 2010, when the Survey included detailed food safety questions, participant confidence in the food supply increased (P = .000) and respondent reports of the following key food safety practices - hand washing (P = .001), washing cutting boards (P = .000), separating raw meat and poultry from ready-to-eat food products (P = .000), cooking to required temp. (P = .001), and properly storing leftovers (P = .000) - as well as following microwave cooking instructions declined (P &lt;= .001). White, more highly educated respondents, and respondents from households that included individuals who were particularly vulnerable to foodborne illness, were more likely to report following recommended food safety practices. Survey respondents reported using expiration dates (68%), ingredient listings (54%), allergen labelling (9%), organic labelling (16%), and country of origin labelling (16%) on package labels to make food purchase and consumption decisions. Consumers used a range of sources for food safety information. The most trusted sources were government agencies/officials (39%), health professionals (37%), health associations (31%) and television news programmes (31%). Consumer responses showed gaps in knowledge and implementation of food safety behaviours that can be addressed by food safety educators, and demographic differences documented by Survey responses can help educators put their information into contexts that will make it more compelling. Food safety information needs to have consistent, actionable messages distributed through multiple delivery systems to reach target audiences.", "author" : [ { "dropping-particle" : "", "family" : "Cody", "given" : "M M", "non-dropping-particle" : "", "parse-names" : false, "suffix" : "" }, { "dropping-particle" : "", "family" : "Gravani", "given" : "R", "non-dropping-particle" : "", "parse-names" : false, "suffix" : "" }, { "dropping-particle" : "", "family" : "Smith Edge", "given" : "M", "non-dropping-particle" : "", "parse-names" : false, "suffix" : "" }, { "dropping-particle" : "", "family" : "Dooher", "given" : "C", "non-dropping-particle" : "", "parse-names" : false, "suffix" : "" }, { "dropping-particle" : "", "family" : "White", "given" : "C", "non-dropping-particle" : "", "parse-names" : false, "suffix" : "" } ], "container-title" : "Food Protection Trends", "id" : "ITEM-1", "issue" : "6", "issued" : { "date-parts" : [ [ "2012" ] ] }, "page" : "309-326", "publisher-place" : "Correspondence address, M. Smith Edge, Int. Food Information Council Foundation, 1100 Connecticut Ave., NW Suite 430, Washington DC 20036, USA. Tel. +1 202 296 6540. E-mail smithedge@ific.org", "title" : "International Food Information Council Foundation Food and Health Survey, 2006-2010, Food Safety: a web-enabled survey.", "type" : "article-journal", "volume" : "32" }, "uris" : [ "http://www.mendeley.com/documents/?uuid=ef887039-6054-4857-a911-b48af374b82d" ] } ], "mendeley" : { "previouslyFormattedCitation" : "(Cody, Gravani, Smith Edge, Dooher, &amp; White, 2012)" }, "properties" : { "noteIndex" : 0 }, "schema" : "https://github.com/citation-style-language/schema/raw/master/csl-citation.json" }</w:instrText>
      </w:r>
      <w:r w:rsidRPr="00001C92">
        <w:rPr>
          <w:rFonts w:cs="Arial"/>
        </w:rPr>
        <w:fldChar w:fldCharType="separate"/>
      </w:r>
      <w:r w:rsidRPr="00001C92">
        <w:rPr>
          <w:rFonts w:cs="Arial"/>
          <w:noProof/>
        </w:rPr>
        <w:t>(Cody, Gravani, Smith Edge, Dooher, &amp; White, 2012)</w:t>
      </w:r>
      <w:r w:rsidRPr="00001C92">
        <w:rPr>
          <w:rFonts w:cs="Arial"/>
        </w:rPr>
        <w:fldChar w:fldCharType="end"/>
      </w:r>
      <w:r w:rsidRPr="00001C92">
        <w:rPr>
          <w:rFonts w:cs="Arial"/>
        </w:rPr>
        <w:t xml:space="preserve"> </w:t>
      </w:r>
      <w:r>
        <w:rPr>
          <w:rFonts w:cs="Arial"/>
          <w:color w:val="000000"/>
        </w:rPr>
        <w:t>r</w:t>
      </w:r>
      <w:r w:rsidRPr="00001C92">
        <w:rPr>
          <w:rFonts w:cs="Arial"/>
          <w:color w:val="000000"/>
        </w:rPr>
        <w:t xml:space="preserve">eported use of expiration dates was </w:t>
      </w:r>
      <w:r>
        <w:rPr>
          <w:rFonts w:cs="Arial"/>
          <w:color w:val="000000"/>
        </w:rPr>
        <w:t>higher by</w:t>
      </w:r>
      <w:r w:rsidRPr="00001C92">
        <w:rPr>
          <w:rFonts w:cs="Arial"/>
          <w:color w:val="000000"/>
        </w:rPr>
        <w:t xml:space="preserve"> older, female, and white or “other” racial groups </w:t>
      </w:r>
      <w:r>
        <w:rPr>
          <w:rFonts w:cs="Arial"/>
          <w:color w:val="000000"/>
        </w:rPr>
        <w:t xml:space="preserve">(p&lt;0.001) </w:t>
      </w:r>
      <w:r w:rsidRPr="00001C92">
        <w:rPr>
          <w:rFonts w:cs="Arial"/>
          <w:color w:val="000000"/>
        </w:rPr>
        <w:t>than other groups</w:t>
      </w:r>
      <w:r>
        <w:rPr>
          <w:rFonts w:cs="Arial"/>
          <w:color w:val="000000"/>
        </w:rPr>
        <w:t>. Overall, 68 percent reported ‘</w:t>
      </w:r>
      <w:r w:rsidRPr="00001C92">
        <w:rPr>
          <w:rFonts w:cs="Arial"/>
          <w:i/>
          <w:color w:val="000000"/>
        </w:rPr>
        <w:t>looking for expiration dates when purchasing or using foods</w:t>
      </w:r>
      <w:r>
        <w:rPr>
          <w:rFonts w:cs="Arial"/>
          <w:color w:val="000000"/>
        </w:rPr>
        <w:t>’</w:t>
      </w:r>
      <w:r w:rsidRPr="00001C92">
        <w:rPr>
          <w:rFonts w:cs="Arial"/>
          <w:color w:val="000000"/>
        </w:rPr>
        <w:t xml:space="preserve">. </w:t>
      </w:r>
    </w:p>
    <w:p w14:paraId="792C8183" w14:textId="77777777" w:rsidR="003F4CF1" w:rsidRDefault="003F4CF1" w:rsidP="003F4CF1">
      <w:pPr>
        <w:pStyle w:val="Heading3"/>
      </w:pPr>
      <w:bookmarkStart w:id="38" w:name="_Toc392491404"/>
      <w:r>
        <w:t>5.3.6 ‘</w:t>
      </w:r>
      <w:r w:rsidRPr="00F65CD2">
        <w:t>Sell by</w:t>
      </w:r>
      <w:r>
        <w:t>’</w:t>
      </w:r>
      <w:r w:rsidRPr="00F65CD2">
        <w:t xml:space="preserve"> dates</w:t>
      </w:r>
      <w:bookmarkEnd w:id="38"/>
    </w:p>
    <w:p w14:paraId="792C8184" w14:textId="77777777" w:rsidR="003F4CF1" w:rsidRPr="005725B9" w:rsidRDefault="003F4CF1" w:rsidP="003F4CF1"/>
    <w:tbl>
      <w:tblPr>
        <w:tblStyle w:val="TableGrid"/>
        <w:tblW w:w="0" w:type="auto"/>
        <w:tblLook w:val="04A0" w:firstRow="1" w:lastRow="0" w:firstColumn="1" w:lastColumn="0" w:noHBand="0" w:noVBand="1"/>
      </w:tblPr>
      <w:tblGrid>
        <w:gridCol w:w="9576"/>
      </w:tblGrid>
      <w:tr w:rsidR="003F4CF1" w14:paraId="792C8187" w14:textId="77777777" w:rsidTr="002142B9">
        <w:tc>
          <w:tcPr>
            <w:tcW w:w="9576" w:type="dxa"/>
          </w:tcPr>
          <w:p w14:paraId="792C8185" w14:textId="77777777" w:rsidR="003F4CF1" w:rsidRPr="00811164" w:rsidRDefault="003F4CF1" w:rsidP="002142B9">
            <w:pPr>
              <w:pStyle w:val="ListParagraph"/>
              <w:shd w:val="clear" w:color="auto" w:fill="D9D9D9" w:themeFill="background1" w:themeFillShade="D9"/>
              <w:ind w:left="0"/>
              <w:rPr>
                <w:rFonts w:ascii="Arial" w:hAnsi="Arial" w:cs="Arial"/>
                <w:b/>
                <w:bCs/>
              </w:rPr>
            </w:pPr>
            <w:r w:rsidRPr="00811164">
              <w:rPr>
                <w:rFonts w:ascii="Arial" w:hAnsi="Arial" w:cs="Arial"/>
                <w:b/>
                <w:bCs/>
              </w:rPr>
              <w:t>Key points</w:t>
            </w:r>
          </w:p>
          <w:p w14:paraId="792C8186" w14:textId="77777777" w:rsidR="003F4CF1" w:rsidRPr="005725B9" w:rsidRDefault="003F4CF1" w:rsidP="002142B9">
            <w:pPr>
              <w:pStyle w:val="ListParagraph"/>
              <w:numPr>
                <w:ilvl w:val="0"/>
                <w:numId w:val="21"/>
              </w:numPr>
              <w:shd w:val="clear" w:color="auto" w:fill="D9D9D9" w:themeFill="background1" w:themeFillShade="D9"/>
              <w:rPr>
                <w:rFonts w:ascii="Arial" w:hAnsi="Arial" w:cs="Arial"/>
                <w:bCs/>
              </w:rPr>
            </w:pPr>
            <w:r>
              <w:rPr>
                <w:rFonts w:ascii="Arial" w:hAnsi="Arial" w:cs="Arial"/>
                <w:bCs/>
              </w:rPr>
              <w:t xml:space="preserve">Most consumers in the United States of America understand a ‘sell by’ date relates to the date by which a food should be sold by a retail store. However they do not understand how to use a ‘sell by’ date when the product is in the home and this is not surprising as that is not the purpose of ‘sell by’. </w:t>
            </w:r>
          </w:p>
        </w:tc>
      </w:tr>
    </w:tbl>
    <w:p w14:paraId="792C8188" w14:textId="77777777" w:rsidR="003F4CF1" w:rsidRDefault="003F4CF1" w:rsidP="003F4CF1">
      <w:pPr>
        <w:suppressAutoHyphens w:val="0"/>
        <w:spacing w:after="200" w:line="276" w:lineRule="auto"/>
        <w:rPr>
          <w:rFonts w:cs="Arial"/>
          <w:color w:val="000000"/>
        </w:rPr>
      </w:pPr>
    </w:p>
    <w:p w14:paraId="792C8189" w14:textId="77777777" w:rsidR="003F4CF1" w:rsidRDefault="00F31613" w:rsidP="003F4CF1">
      <w:pPr>
        <w:suppressAutoHyphens w:val="0"/>
        <w:spacing w:after="200" w:line="276" w:lineRule="auto"/>
        <w:rPr>
          <w:rFonts w:cs="Arial"/>
          <w:color w:val="000000"/>
        </w:rPr>
      </w:pPr>
      <w:r>
        <w:rPr>
          <w:rFonts w:cs="Arial"/>
          <w:color w:val="000000"/>
        </w:rPr>
        <w:t>‘</w:t>
      </w:r>
      <w:r w:rsidR="003F4CF1">
        <w:rPr>
          <w:rFonts w:cs="Arial"/>
          <w:color w:val="000000"/>
        </w:rPr>
        <w:t>Sell by</w:t>
      </w:r>
      <w:r>
        <w:rPr>
          <w:rFonts w:cs="Arial"/>
          <w:color w:val="000000"/>
        </w:rPr>
        <w:t>’</w:t>
      </w:r>
      <w:r w:rsidR="003F4CF1">
        <w:rPr>
          <w:rFonts w:cs="Arial"/>
          <w:color w:val="000000"/>
        </w:rPr>
        <w:t xml:space="preserve"> dates are a stock control tool for the store (in the United States of America). The </w:t>
      </w:r>
      <w:r>
        <w:rPr>
          <w:rFonts w:cs="Arial"/>
          <w:color w:val="000000"/>
        </w:rPr>
        <w:t>‘</w:t>
      </w:r>
      <w:r w:rsidR="003F4CF1">
        <w:rPr>
          <w:rFonts w:cs="Arial"/>
          <w:color w:val="000000"/>
        </w:rPr>
        <w:t>sell by</w:t>
      </w:r>
      <w:r>
        <w:rPr>
          <w:rFonts w:cs="Arial"/>
          <w:color w:val="000000"/>
        </w:rPr>
        <w:t>’</w:t>
      </w:r>
      <w:r w:rsidR="003F4CF1">
        <w:rPr>
          <w:rFonts w:cs="Arial"/>
          <w:color w:val="000000"/>
        </w:rPr>
        <w:t xml:space="preserve"> date tells the store how long to display the product for sale, beyond which the product should be removed from sale. For consumers, the only recommendation available is to buy products before the sell by </w:t>
      </w:r>
      <w:r w:rsidR="003F4CF1" w:rsidRPr="00FD60CB">
        <w:rPr>
          <w:rFonts w:cs="Arial"/>
          <w:color w:val="000000"/>
        </w:rPr>
        <w:t>date expires</w:t>
      </w:r>
      <w:r w:rsidR="003F4CF1">
        <w:rPr>
          <w:rFonts w:cs="Arial"/>
          <w:color w:val="000000"/>
        </w:rPr>
        <w:t xml:space="preserve">. This is not particularly helpful once the consumer has the product at home. If a sell by date is present, there may be no other </w:t>
      </w:r>
      <w:r w:rsidR="006D0156">
        <w:rPr>
          <w:rFonts w:cs="Arial"/>
          <w:color w:val="000000"/>
        </w:rPr>
        <w:t>date marking</w:t>
      </w:r>
      <w:r w:rsidR="003F4CF1">
        <w:rPr>
          <w:rFonts w:cs="Arial"/>
          <w:color w:val="000000"/>
        </w:rPr>
        <w:t xml:space="preserve"> on the product packaging to guide consumer use in the home.</w:t>
      </w:r>
    </w:p>
    <w:p w14:paraId="792C818A" w14:textId="77777777" w:rsidR="003F4CF1" w:rsidRDefault="003F4CF1" w:rsidP="003F4CF1">
      <w:pPr>
        <w:suppressAutoHyphens w:val="0"/>
        <w:spacing w:after="200" w:line="276" w:lineRule="auto"/>
        <w:rPr>
          <w:rFonts w:cs="Arial"/>
          <w:noProof/>
          <w:color w:val="000000"/>
        </w:rPr>
      </w:pPr>
      <w:r>
        <w:rPr>
          <w:rFonts w:cs="Arial"/>
          <w:color w:val="000000"/>
        </w:rPr>
        <w:fldChar w:fldCharType="begin" w:fldLock="1"/>
      </w:r>
      <w:r w:rsidR="0075317C">
        <w:rPr>
          <w:rFonts w:cs="Arial"/>
          <w:color w:val="000000"/>
        </w:rPr>
        <w:instrText>ADDIN CSL_CITATION { "citationItems" : [ { "id" : "ITEM-1", "itemData" : { "ISBN" : "0362-028X", "abstract" : "Point-of-purchase safety-based labelling guidance on proper storage and handling of refrigerated ready-to-eat (RTE) meat and poultry products could help reduce the risk of listeriosis. The elderly and pregnant women are 2 population groups at increased risk of listeriosis due to suppressed or compromised immune systems. 11 focus groups were conducted with elderly women and women of childbearing age in Colorado and Ohio (USA) to assess consumer awareness of Listeria, storage practices of RTE meat products, perceptions regarding the acceptability and usefulness of common date and potential food safety labelling statements on RTE meat and poultry products, and food safety information needs. Storage times for opened and unopened RTE products varied widely, with opened products often being stored longer than recommended. Women in both age groups paid attention to date labels on packs but varied highly in their interpretation of the statements. \"Use by\" statements were considered clearer and more helpful than \"Sell by\" or \"Best if used by\" labels. Proposed food safety-based labelling statements listing \"antilisterial\" agents used in RTE products were not well received. However, labels giving consumers instructions on how long they could keep RTE products and when to discard them after opening were considered helpful and well received. Participants indicated the need for further information about Listeria and its control. Educational information at point-of-purchase and where elderly and pregnant women congregate are suggested. Manufacturers are encouraged to provide more complete information on the safe storage and use of RTE meat and poultry products on pack labels.", "author" : [ { "dropping-particle" : "", "family" : "Lenhart", "given" : "J", "non-dropping-particle" : "", "parse-names" : false, "suffix" : "" }, { "dropping-particle" : "", "family" : "Kendall", "given" : "P", "non-dropping-particle" : "", "parse-names" : false, "suffix" : "" }, { "dropping-particle" : "", "family" : "Medeiros", "given" : "L", "non-dropping-particle" : "", "parse-names" : false, "suffix" : "" }, { "dropping-particle" : "", "family" : "Doorn", "given" : "J", "non-dropping-particle" : "", "parse-names" : false, "suffix" : "" }, { "dropping-particle" : "", "family" : "Schroeder", "given" : "M", "non-dropping-particle" : "", "parse-names" : false, "suffix" : "" }, { "dropping-particle" : "", "family" : "Sofos", "given" : "J", "non-dropping-particle" : "", "parse-names" : false, "suffix" : "" } ], "container-title" : "Journal of Food Protection", "id" : "ITEM-1", "issue" : "1", "issued" : { "date-parts" : [ [ "2008" ] ] }, "page" : "70-76", "publisher-place" : "Correspondence address, P. Kendall, Dep. of Food Sci. &amp; Human Nutr., Colorado State Univ., Fort Collins, CO 80523-1571, USA. Tel. +1-970-491-1945. Fax +1-970-491-7252. E-mail Patricia.Kendall@ColoState.edu", "title" : "Consumer assessment of safety and date labeling statements on ready-to-eat meat and poultry products designed to minimize risk of listeriosis.", "type" : "article-journal", "volume" : "71" }, "uris" : [ "http://www.mendeley.com/documents/?uuid=23f82de9-4bbc-4597-945b-dbfeb726ec57" ] } ], "mendeley" : { "manualFormatting" : "Lenhart et al., (2008)", "previouslyFormattedCitation" : "(Lenhart et al., 2008)" }, "properties" : { "noteIndex" : 0 }, "schema" : "https://github.com/citation-style-language/schema/raw/master/csl-citation.json" }</w:instrText>
      </w:r>
      <w:r>
        <w:rPr>
          <w:rFonts w:cs="Arial"/>
          <w:color w:val="000000"/>
        </w:rPr>
        <w:fldChar w:fldCharType="separate"/>
      </w:r>
      <w:r w:rsidRPr="004B1582">
        <w:rPr>
          <w:rFonts w:cs="Arial"/>
          <w:noProof/>
          <w:color w:val="000000"/>
        </w:rPr>
        <w:t>Lenhart et al.</w:t>
      </w:r>
      <w:r>
        <w:rPr>
          <w:rFonts w:cs="Arial"/>
          <w:noProof/>
          <w:color w:val="000000"/>
        </w:rPr>
        <w:t>,</w:t>
      </w:r>
      <w:r w:rsidRPr="004B1582">
        <w:rPr>
          <w:rFonts w:cs="Arial"/>
          <w:noProof/>
          <w:color w:val="000000"/>
        </w:rPr>
        <w:t xml:space="preserve"> </w:t>
      </w:r>
      <w:r>
        <w:rPr>
          <w:rFonts w:cs="Arial"/>
          <w:noProof/>
          <w:color w:val="000000"/>
        </w:rPr>
        <w:t>(</w:t>
      </w:r>
      <w:r w:rsidRPr="004B1582">
        <w:rPr>
          <w:rFonts w:cs="Arial"/>
          <w:noProof/>
          <w:color w:val="000000"/>
        </w:rPr>
        <w:t>2008)</w:t>
      </w:r>
      <w:r>
        <w:rPr>
          <w:rFonts w:cs="Arial"/>
          <w:color w:val="000000"/>
        </w:rPr>
        <w:fldChar w:fldCharType="end"/>
      </w:r>
      <w:r>
        <w:rPr>
          <w:rFonts w:cs="Arial"/>
          <w:color w:val="000000"/>
        </w:rPr>
        <w:t xml:space="preserve"> showed 9 female focus groups a ‘sell by’ label and asked what it meant. There was consensus </w:t>
      </w:r>
      <w:r w:rsidRPr="00540D17">
        <w:rPr>
          <w:rFonts w:cs="Arial"/>
          <w:color w:val="000000"/>
        </w:rPr>
        <w:t>the store had to sell the prod</w:t>
      </w:r>
      <w:r>
        <w:rPr>
          <w:rFonts w:cs="Arial"/>
          <w:color w:val="000000"/>
        </w:rPr>
        <w:t xml:space="preserve">uct by that date or pull it off </w:t>
      </w:r>
      <w:r w:rsidRPr="00540D17">
        <w:rPr>
          <w:rFonts w:cs="Arial"/>
          <w:color w:val="000000"/>
        </w:rPr>
        <w:t>the shelf. Interpretation of w</w:t>
      </w:r>
      <w:r>
        <w:rPr>
          <w:rFonts w:cs="Arial"/>
          <w:color w:val="000000"/>
        </w:rPr>
        <w:t xml:space="preserve">hat this meant for the consumer varied </w:t>
      </w:r>
      <w:r w:rsidRPr="00540D17">
        <w:rPr>
          <w:rFonts w:cs="Arial"/>
          <w:color w:val="000000"/>
        </w:rPr>
        <w:t xml:space="preserve">greatly. The most frequently mentioned response </w:t>
      </w:r>
      <w:r>
        <w:rPr>
          <w:rFonts w:cs="Arial"/>
          <w:color w:val="000000"/>
        </w:rPr>
        <w:t xml:space="preserve">across younger and senior women </w:t>
      </w:r>
      <w:r w:rsidRPr="00540D17">
        <w:rPr>
          <w:rFonts w:cs="Arial"/>
          <w:color w:val="000000"/>
        </w:rPr>
        <w:t>was that they needed to either</w:t>
      </w:r>
      <w:r>
        <w:rPr>
          <w:rFonts w:cs="Arial"/>
          <w:color w:val="000000"/>
        </w:rPr>
        <w:t xml:space="preserve"> </w:t>
      </w:r>
      <w:r w:rsidRPr="00540D17">
        <w:rPr>
          <w:rFonts w:cs="Arial"/>
          <w:color w:val="000000"/>
        </w:rPr>
        <w:t>freeze or eat the product ‘‘r</w:t>
      </w:r>
      <w:r>
        <w:rPr>
          <w:rFonts w:cs="Arial"/>
          <w:color w:val="000000"/>
        </w:rPr>
        <w:t xml:space="preserve">ight away’’ if the sell by date </w:t>
      </w:r>
      <w:r w:rsidRPr="00540D17">
        <w:rPr>
          <w:rFonts w:cs="Arial"/>
          <w:color w:val="000000"/>
        </w:rPr>
        <w:t>was getting near</w:t>
      </w:r>
      <w:r>
        <w:rPr>
          <w:rFonts w:cs="Arial"/>
          <w:color w:val="000000"/>
        </w:rPr>
        <w:t>;</w:t>
      </w:r>
      <w:r w:rsidRPr="00540D17">
        <w:rPr>
          <w:rFonts w:cs="Arial"/>
          <w:color w:val="000000"/>
        </w:rPr>
        <w:t xml:space="preserve"> they would not buy the prod</w:t>
      </w:r>
      <w:r>
        <w:rPr>
          <w:rFonts w:cs="Arial"/>
          <w:color w:val="000000"/>
        </w:rPr>
        <w:t xml:space="preserve">uct if </w:t>
      </w:r>
      <w:r w:rsidRPr="00540D17">
        <w:rPr>
          <w:rFonts w:cs="Arial"/>
          <w:color w:val="000000"/>
        </w:rPr>
        <w:t xml:space="preserve">the sell by date was close; </w:t>
      </w:r>
      <w:r>
        <w:rPr>
          <w:rFonts w:cs="Arial"/>
          <w:color w:val="000000"/>
        </w:rPr>
        <w:t xml:space="preserve">and, if the product was already </w:t>
      </w:r>
      <w:r w:rsidRPr="00540D17">
        <w:rPr>
          <w:rFonts w:cs="Arial"/>
          <w:color w:val="000000"/>
        </w:rPr>
        <w:t xml:space="preserve">in their refrigerator at home, they </w:t>
      </w:r>
      <w:r w:rsidRPr="00540D17">
        <w:rPr>
          <w:rFonts w:cs="Arial"/>
          <w:color w:val="000000"/>
        </w:rPr>
        <w:lastRenderedPageBreak/>
        <w:t>would try to use the product</w:t>
      </w:r>
      <w:r>
        <w:rPr>
          <w:rFonts w:cs="Arial"/>
          <w:color w:val="000000"/>
        </w:rPr>
        <w:t xml:space="preserve"> </w:t>
      </w:r>
      <w:r w:rsidRPr="00540D17">
        <w:rPr>
          <w:rFonts w:cs="Arial"/>
          <w:color w:val="000000"/>
        </w:rPr>
        <w:t>by that date. Alternately, an</w:t>
      </w:r>
      <w:r>
        <w:rPr>
          <w:rFonts w:cs="Arial"/>
          <w:color w:val="000000"/>
        </w:rPr>
        <w:t xml:space="preserve"> opposing major theme mentioned in groups was that the </w:t>
      </w:r>
      <w:r w:rsidRPr="00540D17">
        <w:rPr>
          <w:rFonts w:cs="Arial"/>
          <w:color w:val="000000"/>
        </w:rPr>
        <w:t>product should last for a f</w:t>
      </w:r>
      <w:r>
        <w:rPr>
          <w:rFonts w:cs="Arial"/>
          <w:color w:val="000000"/>
        </w:rPr>
        <w:t xml:space="preserve">ew days to a week past the sell </w:t>
      </w:r>
      <w:r w:rsidRPr="00540D17">
        <w:rPr>
          <w:rFonts w:cs="Arial"/>
          <w:color w:val="000000"/>
        </w:rPr>
        <w:t xml:space="preserve">by date listed on </w:t>
      </w:r>
      <w:r w:rsidRPr="00540D17">
        <w:rPr>
          <w:rFonts w:cs="Arial"/>
          <w:noProof/>
          <w:color w:val="000000"/>
        </w:rPr>
        <w:t>the package</w:t>
      </w:r>
      <w:r>
        <w:rPr>
          <w:rFonts w:cs="Arial"/>
          <w:noProof/>
          <w:color w:val="000000"/>
        </w:rPr>
        <w:t xml:space="preserve"> </w:t>
      </w:r>
      <w:r>
        <w:rPr>
          <w:rFonts w:cs="Arial"/>
          <w:noProof/>
          <w:color w:val="000000"/>
        </w:rPr>
        <w:fldChar w:fldCharType="begin" w:fldLock="1"/>
      </w:r>
      <w:r w:rsidR="0075317C">
        <w:rPr>
          <w:rFonts w:cs="Arial"/>
          <w:noProof/>
          <w:color w:val="000000"/>
        </w:rPr>
        <w:instrText>ADDIN CSL_CITATION { "citationItems" : [ { "id" : "ITEM-1", "itemData" : { "ISBN" : "0362-028X", "abstract" : "Point-of-purchase safety-based labelling guidance on proper storage and handling of refrigerated ready-to-eat (RTE) meat and poultry products could help reduce the risk of listeriosis. The elderly and pregnant women are 2 population groups at increased risk of listeriosis due to suppressed or compromised immune systems. 11 focus groups were conducted with elderly women and women of childbearing age in Colorado and Ohio (USA) to assess consumer awareness of Listeria, storage practices of RTE meat products, perceptions regarding the acceptability and usefulness of common date and potential food safety labelling statements on RTE meat and poultry products, and food safety information needs. Storage times for opened and unopened RTE products varied widely, with opened products often being stored longer than recommended. Women in both age groups paid attention to date labels on packs but varied highly in their interpretation of the statements. \"Use by\" statements were considered clearer and more helpful than \"Sell by\" or \"Best if used by\" labels. Proposed food safety-based labelling statements listing \"antilisterial\" agents used in RTE products were not well received. However, labels giving consumers instructions on how long they could keep RTE products and when to discard them after opening were considered helpful and well received. Participants indicated the need for further information about Listeria and its control. Educational information at point-of-purchase and where elderly and pregnant women congregate are suggested. Manufacturers are encouraged to provide more complete information on the safe storage and use of RTE meat and poultry products on pack labels.", "author" : [ { "dropping-particle" : "", "family" : "Lenhart", "given" : "J", "non-dropping-particle" : "", "parse-names" : false, "suffix" : "" }, { "dropping-particle" : "", "family" : "Kendall", "given" : "P", "non-dropping-particle" : "", "parse-names" : false, "suffix" : "" }, { "dropping-particle" : "", "family" : "Medeiros", "given" : "L", "non-dropping-particle" : "", "parse-names" : false, "suffix" : "" }, { "dropping-particle" : "", "family" : "Doorn", "given" : "J", "non-dropping-particle" : "", "parse-names" : false, "suffix" : "" }, { "dropping-particle" : "", "family" : "Schroeder", "given" : "M", "non-dropping-particle" : "", "parse-names" : false, "suffix" : "" }, { "dropping-particle" : "", "family" : "Sofos", "given" : "J", "non-dropping-particle" : "", "parse-names" : false, "suffix" : "" } ], "container-title" : "Journal of Food Protection", "id" : "ITEM-1", "issue" : "1", "issued" : { "date-parts" : [ [ "2008" ] ] }, "page" : "70-76", "publisher-place" : "Correspondence address, P. Kendall, Dep. of Food Sci. &amp; Human Nutr., Colorado State Univ., Fort Collins, CO 80523-1571, USA. Tel. +1-970-491-1945. Fax +1-970-491-7252. E-mail Patricia.Kendall@ColoState.edu", "title" : "Consumer assessment of safety and date labeling statements on ready-to-eat meat and poultry products designed to minimize risk of listeriosis.", "type" : "article-journal", "volume" : "71" }, "uris" : [ "http://www.mendeley.com/documents/?uuid=23f82de9-4bbc-4597-945b-dbfeb726ec57" ] } ], "mendeley" : { "previouslyFormattedCitation" : "(Lenhart et al., 2008)" }, "properties" : { "noteIndex" : 0 }, "schema" : "https://github.com/citation-style-language/schema/raw/master/csl-citation.json" }</w:instrText>
      </w:r>
      <w:r>
        <w:rPr>
          <w:rFonts w:cs="Arial"/>
          <w:noProof/>
          <w:color w:val="000000"/>
        </w:rPr>
        <w:fldChar w:fldCharType="separate"/>
      </w:r>
      <w:r w:rsidRPr="000D0EC9">
        <w:rPr>
          <w:rFonts w:cs="Arial"/>
          <w:noProof/>
          <w:color w:val="000000"/>
        </w:rPr>
        <w:t>(Lenhart et al., 2008)</w:t>
      </w:r>
      <w:r>
        <w:rPr>
          <w:rFonts w:cs="Arial"/>
          <w:noProof/>
          <w:color w:val="000000"/>
        </w:rPr>
        <w:fldChar w:fldCharType="end"/>
      </w:r>
      <w:r w:rsidRPr="00540D17">
        <w:rPr>
          <w:rFonts w:cs="Arial"/>
          <w:noProof/>
          <w:color w:val="000000"/>
        </w:rPr>
        <w:t>.</w:t>
      </w:r>
    </w:p>
    <w:p w14:paraId="792C818B" w14:textId="77777777" w:rsidR="003F4CF1" w:rsidRPr="00C40867" w:rsidRDefault="003F4CF1" w:rsidP="003F4CF1">
      <w:pPr>
        <w:suppressAutoHyphens w:val="0"/>
        <w:spacing w:after="200" w:line="276" w:lineRule="auto"/>
        <w:rPr>
          <w:rFonts w:cs="Arial"/>
          <w:noProof/>
          <w:color w:val="000000"/>
        </w:rPr>
      </w:pPr>
      <w:r w:rsidRPr="00C40867">
        <w:rPr>
          <w:rFonts w:cs="Arial"/>
          <w:noProof/>
          <w:color w:val="000000"/>
        </w:rPr>
        <w:t xml:space="preserve">In the United States of America, </w:t>
      </w:r>
      <w:r w:rsidRPr="00C40867">
        <w:rPr>
          <w:rFonts w:cs="Arial"/>
          <w:noProof/>
          <w:color w:val="000000"/>
        </w:rPr>
        <w:fldChar w:fldCharType="begin" w:fldLock="1"/>
      </w:r>
      <w:r w:rsidR="0075317C">
        <w:rPr>
          <w:rFonts w:cs="Arial"/>
          <w:noProof/>
          <w:color w:val="000000"/>
        </w:rPr>
        <w:instrText>ADDIN CSL_CITATION { "citationItems" : [ { "id" : "ITEM-1", "itemData" : { "ISBN" : "1045-4446", "abstract" : "This study reveals the following consumer attitudes about open dating techniques for packaged foods and OTC (over-the-counter) drugs: an open date is a very important piece of information, especially for perishable products; there is a wide variety of interpretations when shoppers find an unexplained date; many shoppers misunderstand the meaning of a sell-by date, believing that a product like milk should be discarded on that date or within 3 days. Estimates of the amount of shelf-life after a sell-by date vary widely among consumers and for different products; and although sell-by open dates are dominant in the current market, respondents said that a use-by date was more useful. Shoppers believe that spoilage indicators would be a useful open dating technique.", "author" : [ { "dropping-particle" : "", "family" : "Kim", "given" : "Jongkyoung", "non-dropping-particle" : "", "parse-names" : false, "suffix" : "" }, { "dropping-particle" : "", "family" : "Twede", "given" : "D", "non-dropping-particle" : "", "parse-names" : false, "suffix" : "" }, { "dropping-particle" : "", "family" : "Lichty", "given" : "J", "non-dropping-particle" : "", "parse-names" : false, "suffix" : "" } ], "container-title" : "Journal of Food Products Marketing", "id" : "ITEM-1", "issue" : "1", "issued" : { "date-parts" : [ [ "1997" ] ] }, "page" : "17-30", "publisher-place" : "Correspondence (Reprint) address, D. Twede, Sch. of Packaging, Michigan State Univ., East Lansing, MI 48824, USA", "title" : "Consumer attitudes about open dating techniques for packaged foods and over-the-counter drugs.", "type" : "article-journal", "volume" : "4" }, "uris" : [ "http://www.mendeley.com/documents/?uuid=81c603d5-69c1-4563-b3ae-669832d771c8" ] } ], "mendeley" : { "manualFormatting" : "Kim et al. (1997)", "previouslyFormattedCitation" : "(Kim, Twede, &amp; Lichty, 1997)" }, "properties" : { "noteIndex" : 0 }, "schema" : "https://github.com/citation-style-language/schema/raw/master/csl-citation.json" }</w:instrText>
      </w:r>
      <w:r w:rsidRPr="00C40867">
        <w:rPr>
          <w:rFonts w:cs="Arial"/>
          <w:noProof/>
          <w:color w:val="000000"/>
        </w:rPr>
        <w:fldChar w:fldCharType="separate"/>
      </w:r>
      <w:r w:rsidRPr="00C40867">
        <w:rPr>
          <w:rFonts w:cs="Arial"/>
          <w:noProof/>
          <w:color w:val="000000"/>
        </w:rPr>
        <w:t>Kim et al. (1997)</w:t>
      </w:r>
      <w:r w:rsidRPr="00C40867">
        <w:rPr>
          <w:rFonts w:cs="Arial"/>
          <w:noProof/>
          <w:color w:val="000000"/>
        </w:rPr>
        <w:fldChar w:fldCharType="end"/>
      </w:r>
      <w:r w:rsidRPr="00C40867">
        <w:rPr>
          <w:rFonts w:cs="Arial"/>
          <w:noProof/>
          <w:color w:val="000000"/>
        </w:rPr>
        <w:t xml:space="preserve"> carried out a medium quality survey of 200 shoppers and asked how long after the ‘sell by’ date a perishable product would be usable. The mean across all foods</w:t>
      </w:r>
      <w:r w:rsidRPr="00F31613">
        <w:rPr>
          <w:rFonts w:cs="Arial"/>
          <w:noProof/>
          <w:color w:val="000000"/>
          <w:kern w:val="22"/>
          <w:vertAlign w:val="superscript"/>
        </w:rPr>
        <w:footnoteReference w:id="10"/>
      </w:r>
      <w:r w:rsidRPr="00C40867">
        <w:rPr>
          <w:rFonts w:cs="Arial"/>
          <w:noProof/>
          <w:color w:val="000000"/>
        </w:rPr>
        <w:t xml:space="preserve"> was 6.5 days, with the longest of 7 days predicted for eggs and cheese and shortest for packaged lettuce salads of 2 days</w:t>
      </w:r>
      <w:r>
        <w:rPr>
          <w:rFonts w:cs="Arial"/>
          <w:noProof/>
          <w:color w:val="000000"/>
        </w:rPr>
        <w:t>.</w:t>
      </w:r>
    </w:p>
    <w:p w14:paraId="792C818C" w14:textId="77777777" w:rsidR="003F4CF1" w:rsidRPr="0075317C" w:rsidRDefault="003F4CF1" w:rsidP="0075317C">
      <w:pPr>
        <w:suppressAutoHyphens w:val="0"/>
        <w:spacing w:after="200" w:line="276" w:lineRule="auto"/>
        <w:rPr>
          <w:rFonts w:cs="Arial"/>
          <w:noProof/>
          <w:color w:val="000000"/>
        </w:rPr>
      </w:pPr>
      <w:r w:rsidRPr="0075317C">
        <w:rPr>
          <w:rFonts w:cs="Arial"/>
          <w:noProof/>
          <w:color w:val="000000"/>
        </w:rPr>
        <w:t xml:space="preserve">While ‘sell by’ dates were phased out in the United Kingdom in the early 1990s, consumers almost universally still referred to ‘best before’ and ‘use by’ dates as ‘sell by’ </w:t>
      </w:r>
      <w:r w:rsidRPr="0075317C">
        <w:rPr>
          <w:rFonts w:cs="Arial"/>
          <w:noProof/>
          <w:color w:val="000000"/>
        </w:rPr>
        <w:fldChar w:fldCharType="begin" w:fldLock="1"/>
      </w:r>
      <w:r w:rsidR="0075317C">
        <w:rPr>
          <w:rFonts w:cs="Arial"/>
          <w:noProof/>
          <w:color w:val="000000"/>
        </w:rPr>
        <w:instrText>ADDIN CSL_CITATION { "citationItems" : [ { "id" : "ITEM-1", "itemData" : { "author" : [ { "dropping-particle" : "", "family" : "University of Sheffield", "given" : "", "non-dropping-particle" : "", "parse-names" : false, "suffix" : "" } ], "id" : "ITEM-1", "issued" : { "date-parts" : [ [ "2012" ] ] }, "publisher" : "University of Sheffield", "publisher-place" : "Sheffield", "title" : "WP 4a : Consumer understanding of date labels", "type" : "article", "volume" : "12" }, "uris" : [ "http://www.mendeley.com/documents/?uuid=74b9b48e-254e-4dc3-bf68-beb01fb28424" ] } ], "mendeley" : { "previouslyFormattedCitation" : "(University of Sheffield, 2012)" }, "properties" : { "noteIndex" : 0 }, "schema" : "https://github.com/citation-style-language/schema/raw/master/csl-citation.json" }</w:instrText>
      </w:r>
      <w:r w:rsidRPr="0075317C">
        <w:rPr>
          <w:rFonts w:cs="Arial"/>
          <w:noProof/>
          <w:color w:val="000000"/>
        </w:rPr>
        <w:fldChar w:fldCharType="separate"/>
      </w:r>
      <w:r w:rsidRPr="0075317C">
        <w:rPr>
          <w:rFonts w:cs="Arial"/>
          <w:noProof/>
          <w:color w:val="000000"/>
        </w:rPr>
        <w:t>(University of Sheffield, 2012)</w:t>
      </w:r>
      <w:r w:rsidRPr="0075317C">
        <w:rPr>
          <w:rFonts w:cs="Arial"/>
          <w:noProof/>
          <w:color w:val="000000"/>
        </w:rPr>
        <w:fldChar w:fldCharType="end"/>
      </w:r>
      <w:r w:rsidRPr="0075317C">
        <w:rPr>
          <w:rFonts w:cs="Arial"/>
          <w:noProof/>
          <w:color w:val="000000"/>
        </w:rPr>
        <w:t>.</w:t>
      </w:r>
    </w:p>
    <w:p w14:paraId="792C818D" w14:textId="77777777" w:rsidR="007D06B4" w:rsidRPr="00AE5606" w:rsidRDefault="008A6806" w:rsidP="003F4CF1">
      <w:pPr>
        <w:pStyle w:val="Heading3"/>
      </w:pPr>
      <w:bookmarkStart w:id="39" w:name="_Toc392491405"/>
      <w:r>
        <w:t>5.3</w:t>
      </w:r>
      <w:r w:rsidR="000A3DED">
        <w:t>.</w:t>
      </w:r>
      <w:r w:rsidR="00544B4A">
        <w:t>7</w:t>
      </w:r>
      <w:r w:rsidR="00BC24C1">
        <w:t xml:space="preserve"> </w:t>
      </w:r>
      <w:r w:rsidR="007D06B4" w:rsidRPr="00AE5606">
        <w:t>Most useful date marking for consumers</w:t>
      </w:r>
      <w:bookmarkEnd w:id="39"/>
    </w:p>
    <w:p w14:paraId="792C818E" w14:textId="77777777" w:rsidR="007D06B4" w:rsidRPr="0095131B" w:rsidRDefault="007D06B4" w:rsidP="00C40867">
      <w:pPr>
        <w:suppressAutoHyphens w:val="0"/>
        <w:spacing w:after="200" w:line="276" w:lineRule="auto"/>
      </w:pPr>
      <w:r w:rsidRPr="00C40867">
        <w:t>In a low quality web based survey of 2428 United States of America individuals, the m</w:t>
      </w:r>
      <w:r>
        <w:t>ost useful date to help</w:t>
      </w:r>
      <w:r w:rsidR="00F31613">
        <w:t xml:space="preserve"> consumers was one that provided</w:t>
      </w:r>
      <w:r>
        <w:t xml:space="preserve"> informati</w:t>
      </w:r>
      <w:r w:rsidR="00F31613">
        <w:t>on on the last date the food could</w:t>
      </w:r>
      <w:r>
        <w:t xml:space="preserve"> be eaten (49% of respondents). A further 22% thought a date that ‘tells a consumer the best date to discard a product’ was most useful. Only a minority thought </w:t>
      </w:r>
      <w:r w:rsidR="00F31613">
        <w:t>‘</w:t>
      </w:r>
      <w:r>
        <w:t>sell by</w:t>
      </w:r>
      <w:r w:rsidR="00F31613">
        <w:t>’</w:t>
      </w:r>
      <w:r>
        <w:t xml:space="preserve"> or </w:t>
      </w:r>
      <w:r w:rsidR="00F31613">
        <w:t>‘</w:t>
      </w:r>
      <w:r>
        <w:t>best if used by</w:t>
      </w:r>
      <w:r w:rsidR="00F31613">
        <w:t>’</w:t>
      </w:r>
      <w:r>
        <w:t xml:space="preserve"> dates were useful (4% for each) </w:t>
      </w:r>
      <w:r>
        <w:fldChar w:fldCharType="begin" w:fldLock="1"/>
      </w:r>
      <w:r w:rsidR="0075317C">
        <w:instrText>ADDIN CSL_CITATION { "citationItems" : [ { "id" : "ITEM-1", "itemData" : { "ISBN" : "0362-028X", "abstract" : "Consumers are relying increasingly on ready-to-eat (RTE) foods because they are convenient, quick and easy. Open dates let consumers know by which date to purchase or use RTE foods for best quality. To further characterize consumer knowledge and use of open dates for specific refrigerated RTE foods (smoked seafood, cooked crustaceans, bagged salads, prewashed cut produce, soft cheeses, frankfurters, deli meats, fermented sausages and deli salads), a nationally representative web-enabled survey (n = 2060) was conducted. Results showed that before purchasing or preparing RTE foods, 48-68 and 43-64% of respondents, respectively, check open dates all or most of the time. Nearly 2 thirds of respondents reported that their senses were the most important factors in deciding whether to eat a refrigerated food, which is an unsafe practice. Approx. 1 third of respondents reported that an open date was the most important factor in deciding whether to eat a refrigerated food. Many respondents, however, said that they did not understand the meanings of the different types of dates. Only 18% correctly defined the use-by date. These findings suggest that consumers could benefit from education regarding open dates and recommended storage times for RTE foods.", "author" : [ { "dropping-particle" : "", "family" : "Kosa", "given" : "K M", "non-dropping-particle" : "", "parse-names" : false, "suffix" : "" }, { "dropping-particle" : "", "family" : "Cates", "given" : "S C", "non-dropping-particle" : "", "parse-names" : false, "suffix" : "" }, { "dropping-particle" : "", "family" : "Karns", "given" : "S", "non-dropping-particle" : "", "parse-names" : false, "suffix" : "" }, { "dropping-particle" : "", "family" : "Godwin", "given" : "S L", "non-dropping-particle" : "", "parse-names" : false, "suffix" : "" }, { "dropping-particle" : "", "family" : "Chambers", "given" : "D", "non-dropping-particle" : "", "parse-names" : false, "suffix" : "" } ], "container-title" : "The 93rd Annual International Association for Food Protection Meeting. Calgary, Alberta. 13-16 August 2006.", "id" : "ITEM-1", "issue" : "5", "issued" : { "date-parts" : [ [ "2006" ] ] }, "publisher-place" : "RTI International, 3040 Cornwallis Rd., PO Box 12194, Research Triangle Park, NC 27709, USA. Tel. 919-316-3901. Fax 919-541-6683. E-mail kkosa@rti.org", "title" : "Consumer knowledge and use of dates on product packaging: results of a web-based survey.", "type" : "paper-conference", "volume" : "70" }, "uris" : [ "http://www.mendeley.com/documents/?uuid=a67f75d6-7994-4844-9f1e-6cdc6370a621" ] } ], "mendeley" : { "previouslyFormattedCitation" : "(Kosa et al., 2006)" }, "properties" : { "noteIndex" : 0 }, "schema" : "https://github.com/citation-style-language/schema/raw/master/csl-citation.json" }</w:instrText>
      </w:r>
      <w:r>
        <w:fldChar w:fldCharType="separate"/>
      </w:r>
      <w:r w:rsidRPr="00AE5606">
        <w:rPr>
          <w:noProof/>
        </w:rPr>
        <w:t>(Kosa et al., 2006)</w:t>
      </w:r>
      <w:r>
        <w:fldChar w:fldCharType="end"/>
      </w:r>
      <w:r w:rsidR="00544B4A">
        <w:t>.</w:t>
      </w:r>
    </w:p>
    <w:p w14:paraId="792C818F" w14:textId="77777777" w:rsidR="006B1277" w:rsidRDefault="006B1277" w:rsidP="006B1277">
      <w:pPr>
        <w:suppressAutoHyphens w:val="0"/>
        <w:spacing w:after="200" w:line="276" w:lineRule="auto"/>
        <w:rPr>
          <w:b/>
        </w:rPr>
        <w:sectPr w:rsidR="006B1277" w:rsidSect="001C32C2">
          <w:pgSz w:w="12240" w:h="15840" w:code="1"/>
          <w:pgMar w:top="1440" w:right="1440" w:bottom="1440" w:left="1440" w:header="709" w:footer="709" w:gutter="0"/>
          <w:cols w:space="708"/>
          <w:titlePg/>
          <w:docGrid w:linePitch="360"/>
        </w:sectPr>
      </w:pPr>
    </w:p>
    <w:p w14:paraId="792C8190" w14:textId="77777777" w:rsidR="00802C96" w:rsidRPr="006B1277" w:rsidRDefault="008A6806" w:rsidP="006B1277">
      <w:pPr>
        <w:pStyle w:val="Heading1"/>
        <w:rPr>
          <w:rFonts w:cs="Arial"/>
        </w:rPr>
      </w:pPr>
      <w:bookmarkStart w:id="40" w:name="_Toc392491406"/>
      <w:r>
        <w:lastRenderedPageBreak/>
        <w:t>6</w:t>
      </w:r>
      <w:r w:rsidR="0019779A">
        <w:t>. Summary</w:t>
      </w:r>
      <w:bookmarkEnd w:id="40"/>
    </w:p>
    <w:p w14:paraId="792C8191" w14:textId="77777777" w:rsidR="00FA6B1D" w:rsidRDefault="00802C96" w:rsidP="00802C96">
      <w:r w:rsidRPr="0019779A">
        <w:t xml:space="preserve">The summary </w:t>
      </w:r>
      <w:r w:rsidR="0019779A" w:rsidRPr="0019779A">
        <w:t xml:space="preserve">is set out to match the </w:t>
      </w:r>
      <w:r w:rsidRPr="0019779A">
        <w:t>original 11 research questions.</w:t>
      </w:r>
      <w:r w:rsidR="0019779A" w:rsidRPr="0019779A">
        <w:t xml:space="preserve"> On undertaking the literature review, it became clear there was some overlap amongst the research questions and they are collapsed below for ease of reading.</w:t>
      </w:r>
    </w:p>
    <w:p w14:paraId="792C8192" w14:textId="77777777" w:rsidR="000B53EA" w:rsidRDefault="000B53EA" w:rsidP="00802C96"/>
    <w:p w14:paraId="792C8193" w14:textId="77777777" w:rsidR="00C40867" w:rsidRDefault="00C40867" w:rsidP="00802C96"/>
    <w:tbl>
      <w:tblPr>
        <w:tblStyle w:val="ColorfulList-Accent6"/>
        <w:tblW w:w="0" w:type="auto"/>
        <w:tblLook w:val="04A0" w:firstRow="1" w:lastRow="0" w:firstColumn="1" w:lastColumn="0" w:noHBand="0" w:noVBand="1"/>
      </w:tblPr>
      <w:tblGrid>
        <w:gridCol w:w="9576"/>
      </w:tblGrid>
      <w:tr w:rsidR="00D269EA" w14:paraId="792C8195" w14:textId="77777777" w:rsidTr="00D14B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92C8194" w14:textId="77777777" w:rsidR="00D269EA" w:rsidRPr="00D269EA" w:rsidRDefault="00D269EA" w:rsidP="00A01DCD">
            <w:r w:rsidRPr="00D269EA">
              <w:t xml:space="preserve">Research Question </w:t>
            </w:r>
            <w:r w:rsidRPr="00D269EA">
              <w:rPr>
                <w:lang w:val="en" w:eastAsia="en-US"/>
              </w:rPr>
              <w:t>1. What theories or conceptual frameworks underpin the use of food safety label elements by consumers?</w:t>
            </w:r>
          </w:p>
        </w:tc>
      </w:tr>
      <w:tr w:rsidR="00D269EA" w14:paraId="792C8197" w14:textId="77777777" w:rsidTr="00D14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92C8196" w14:textId="77777777" w:rsidR="00D269EA" w:rsidRPr="00D269EA" w:rsidRDefault="00D269EA" w:rsidP="00A01DCD">
            <w:pPr>
              <w:rPr>
                <w:b w:val="0"/>
              </w:rPr>
            </w:pPr>
            <w:r w:rsidRPr="00D269EA">
              <w:rPr>
                <w:b w:val="0"/>
              </w:rPr>
              <w:t xml:space="preserve">There is a small amount of research about ‘food safety label elements’ within the broader field of food labels. However no papers were identified in this review which focused </w:t>
            </w:r>
            <w:r w:rsidR="00DE6D2B">
              <w:rPr>
                <w:b w:val="0"/>
              </w:rPr>
              <w:t xml:space="preserve">specifically </w:t>
            </w:r>
            <w:r w:rsidRPr="00D269EA">
              <w:rPr>
                <w:b w:val="0"/>
              </w:rPr>
              <w:t>on the theoretical nature of consumer reactions to food safety label elements.</w:t>
            </w:r>
          </w:p>
        </w:tc>
      </w:tr>
    </w:tbl>
    <w:p w14:paraId="792C8198" w14:textId="77777777" w:rsidR="004328DA" w:rsidRDefault="004328DA" w:rsidP="008A510C">
      <w:pPr>
        <w:rPr>
          <w:b/>
        </w:rPr>
      </w:pPr>
    </w:p>
    <w:tbl>
      <w:tblPr>
        <w:tblStyle w:val="ColorfulList-Accent6"/>
        <w:tblW w:w="0" w:type="auto"/>
        <w:tblLook w:val="04A0" w:firstRow="1" w:lastRow="0" w:firstColumn="1" w:lastColumn="0" w:noHBand="0" w:noVBand="1"/>
      </w:tblPr>
      <w:tblGrid>
        <w:gridCol w:w="9576"/>
      </w:tblGrid>
      <w:tr w:rsidR="004328DA" w14:paraId="792C819D" w14:textId="77777777" w:rsidTr="004328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92C8199" w14:textId="77777777" w:rsidR="006B631D" w:rsidRPr="00C40867" w:rsidRDefault="006B631D" w:rsidP="006B631D">
            <w:r w:rsidRPr="00C40867">
              <w:t>Research Question 4. Do consumers understand food safety label elements?</w:t>
            </w:r>
          </w:p>
          <w:p w14:paraId="792C819A" w14:textId="77777777" w:rsidR="006B631D" w:rsidRDefault="006B631D" w:rsidP="006B631D">
            <w:pPr>
              <w:suppressAutoHyphens w:val="0"/>
              <w:spacing w:after="200" w:line="276" w:lineRule="auto"/>
            </w:pPr>
            <w:r w:rsidRPr="00C40867">
              <w:t>Research Question 5. Is there a current problem with consumer understanding, attitudes or behaviours with respect to the food safety label elements?</w:t>
            </w:r>
          </w:p>
          <w:p w14:paraId="792C819B" w14:textId="77777777" w:rsidR="004328DA" w:rsidRPr="00C40867" w:rsidRDefault="004328DA" w:rsidP="006B631D">
            <w:pPr>
              <w:suppressAutoHyphens w:val="0"/>
              <w:spacing w:after="200" w:line="276" w:lineRule="auto"/>
            </w:pPr>
            <w:r w:rsidRPr="00C40867">
              <w:t>Research Question 7. How are food safety label elements used by consumers in purchase, preparation, consumption, and storage decisions?</w:t>
            </w:r>
          </w:p>
          <w:p w14:paraId="792C819C" w14:textId="77777777" w:rsidR="004328DA" w:rsidRDefault="004328DA" w:rsidP="004328DA">
            <w:pPr>
              <w:suppressAutoHyphens w:val="0"/>
              <w:spacing w:after="200" w:line="276" w:lineRule="auto"/>
              <w:rPr>
                <w:b w:val="0"/>
              </w:rPr>
            </w:pPr>
            <w:r w:rsidRPr="00C40867">
              <w:t>Research Question 8. How do food safety label elements affect consumer purchase, preparation, consumption, and storage decisions?</w:t>
            </w:r>
          </w:p>
        </w:tc>
      </w:tr>
      <w:tr w:rsidR="004328DA" w14:paraId="792C81B3" w14:textId="77777777" w:rsidTr="00432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92C819E" w14:textId="77777777" w:rsidR="006D0156" w:rsidRPr="006D0156" w:rsidRDefault="006D0156" w:rsidP="006D0156">
            <w:pPr>
              <w:rPr>
                <w:rFonts w:cs="Arial"/>
                <w:b w:val="0"/>
              </w:rPr>
            </w:pPr>
            <w:r w:rsidRPr="004328DA">
              <w:rPr>
                <w:rFonts w:cs="Arial"/>
                <w:b w:val="0"/>
              </w:rPr>
              <w:t>In a high quality study, under observation</w:t>
            </w:r>
            <w:r>
              <w:rPr>
                <w:rFonts w:cs="Arial"/>
                <w:b w:val="0"/>
              </w:rPr>
              <w:t>,</w:t>
            </w:r>
            <w:r w:rsidRPr="004328DA">
              <w:rPr>
                <w:rFonts w:cs="Arial"/>
                <w:b w:val="0"/>
              </w:rPr>
              <w:t xml:space="preserve"> participants used taste, smell and appearance when deciding </w:t>
            </w:r>
            <w:r w:rsidR="00F31613">
              <w:rPr>
                <w:rFonts w:cs="Arial"/>
                <w:b w:val="0"/>
              </w:rPr>
              <w:t xml:space="preserve">whether </w:t>
            </w:r>
            <w:r w:rsidRPr="004328DA">
              <w:rPr>
                <w:rFonts w:cs="Arial"/>
                <w:b w:val="0"/>
              </w:rPr>
              <w:t>to use products in the home</w:t>
            </w:r>
            <w:r>
              <w:rPr>
                <w:rFonts w:cs="Arial"/>
                <w:b w:val="0"/>
              </w:rPr>
              <w:t>, in combination with date markings.</w:t>
            </w:r>
          </w:p>
          <w:p w14:paraId="792C819F" w14:textId="77777777" w:rsidR="006D0156" w:rsidRDefault="006D0156" w:rsidP="004328DA">
            <w:pPr>
              <w:pStyle w:val="ListParagraph"/>
              <w:ind w:left="0"/>
              <w:rPr>
                <w:rFonts w:ascii="Arial" w:hAnsi="Arial" w:cs="Arial"/>
              </w:rPr>
            </w:pPr>
          </w:p>
          <w:p w14:paraId="792C81A0" w14:textId="77777777" w:rsidR="004328DA" w:rsidRPr="004328DA" w:rsidRDefault="004328DA" w:rsidP="004328DA">
            <w:pPr>
              <w:pStyle w:val="ListParagraph"/>
              <w:ind w:left="0"/>
              <w:rPr>
                <w:rFonts w:ascii="Arial" w:hAnsi="Arial" w:cs="Arial"/>
                <w:bCs w:val="0"/>
              </w:rPr>
            </w:pPr>
            <w:r w:rsidRPr="004328DA">
              <w:rPr>
                <w:rFonts w:ascii="Arial" w:hAnsi="Arial" w:cs="Arial"/>
              </w:rPr>
              <w:t xml:space="preserve">Storage instructions </w:t>
            </w:r>
          </w:p>
          <w:p w14:paraId="792C81A1" w14:textId="77777777" w:rsidR="004328DA" w:rsidRDefault="004328DA" w:rsidP="004328DA">
            <w:pPr>
              <w:rPr>
                <w:rFonts w:cs="Arial"/>
                <w:b w:val="0"/>
              </w:rPr>
            </w:pPr>
            <w:r>
              <w:rPr>
                <w:rFonts w:cs="Arial"/>
                <w:b w:val="0"/>
              </w:rPr>
              <w:t xml:space="preserve">Across several surveys, </w:t>
            </w:r>
            <w:r w:rsidR="00926824">
              <w:rPr>
                <w:rFonts w:cs="Arial"/>
                <w:b w:val="0"/>
              </w:rPr>
              <w:t>about half of</w:t>
            </w:r>
            <w:r w:rsidRPr="004328DA">
              <w:rPr>
                <w:rFonts w:cs="Arial"/>
                <w:b w:val="0"/>
              </w:rPr>
              <w:t xml:space="preserve"> consumers say they regularly look for and use ‘storage instructions’</w:t>
            </w:r>
            <w:r w:rsidR="00926824">
              <w:rPr>
                <w:rFonts w:cs="Arial"/>
                <w:b w:val="0"/>
              </w:rPr>
              <w:t>. Also</w:t>
            </w:r>
            <w:r w:rsidRPr="004328DA">
              <w:rPr>
                <w:rFonts w:cs="Arial"/>
                <w:b w:val="0"/>
              </w:rPr>
              <w:t xml:space="preserve"> about half of people (or more, depending on the food type) say they keep food products beyond recommended package opening times</w:t>
            </w:r>
            <w:r>
              <w:rPr>
                <w:rFonts w:cs="Arial"/>
                <w:b w:val="0"/>
              </w:rPr>
              <w:t>.</w:t>
            </w:r>
            <w:r w:rsidRPr="004328DA">
              <w:rPr>
                <w:rFonts w:cs="Arial"/>
                <w:b w:val="0"/>
              </w:rPr>
              <w:t xml:space="preserve"> Furthermore, </w:t>
            </w:r>
            <w:r w:rsidR="00F86965">
              <w:rPr>
                <w:rFonts w:cs="Arial"/>
                <w:b w:val="0"/>
              </w:rPr>
              <w:t xml:space="preserve">high quality </w:t>
            </w:r>
            <w:r w:rsidRPr="004328DA">
              <w:rPr>
                <w:rFonts w:cs="Arial"/>
                <w:b w:val="0"/>
              </w:rPr>
              <w:t>observation data shows</w:t>
            </w:r>
            <w:r>
              <w:rPr>
                <w:rFonts w:cs="Arial"/>
                <w:b w:val="0"/>
              </w:rPr>
              <w:t xml:space="preserve"> w</w:t>
            </w:r>
            <w:r w:rsidRPr="004328DA">
              <w:rPr>
                <w:rFonts w:cs="Arial"/>
                <w:b w:val="0"/>
              </w:rPr>
              <w:t>hen shopping, consumers seldom refer to storage instructions</w:t>
            </w:r>
            <w:r w:rsidR="00F86965">
              <w:rPr>
                <w:rFonts w:cs="Arial"/>
                <w:b w:val="0"/>
              </w:rPr>
              <w:t>.</w:t>
            </w:r>
          </w:p>
          <w:p w14:paraId="792C81A2" w14:textId="77777777" w:rsidR="006B631D" w:rsidRDefault="002142B9" w:rsidP="006B631D">
            <w:pPr>
              <w:rPr>
                <w:rFonts w:cs="Arial"/>
                <w:b w:val="0"/>
              </w:rPr>
            </w:pPr>
            <w:r>
              <w:rPr>
                <w:rFonts w:cs="Arial"/>
                <w:b w:val="0"/>
              </w:rPr>
              <w:t>While not storage instructions per se, i</w:t>
            </w:r>
            <w:r w:rsidR="006B631D" w:rsidRPr="00467608">
              <w:rPr>
                <w:rFonts w:cs="Arial"/>
                <w:b w:val="0"/>
              </w:rPr>
              <w:t>n a high quality study which observed and talked with consumers, few consumers underst</w:t>
            </w:r>
            <w:r w:rsidR="006B631D">
              <w:rPr>
                <w:rFonts w:cs="Arial"/>
                <w:b w:val="0"/>
              </w:rPr>
              <w:t>oo</w:t>
            </w:r>
            <w:r w:rsidR="006B631D" w:rsidRPr="00467608">
              <w:rPr>
                <w:rFonts w:cs="Arial"/>
                <w:b w:val="0"/>
              </w:rPr>
              <w:t>d how</w:t>
            </w:r>
            <w:r w:rsidR="003F3C02">
              <w:rPr>
                <w:rFonts w:cs="Arial"/>
                <w:b w:val="0"/>
              </w:rPr>
              <w:t xml:space="preserve"> freezing foods for storage related to the products</w:t>
            </w:r>
            <w:r w:rsidR="006B631D" w:rsidRPr="00467608">
              <w:rPr>
                <w:rFonts w:cs="Arial"/>
                <w:b w:val="0"/>
              </w:rPr>
              <w:t xml:space="preserve"> ‘best before’ or ‘use by’ dates</w:t>
            </w:r>
            <w:r>
              <w:rPr>
                <w:rFonts w:cs="Arial"/>
                <w:b w:val="0"/>
              </w:rPr>
              <w:t xml:space="preserve"> (expected to be ‘general knowledge’)</w:t>
            </w:r>
            <w:r w:rsidR="006B631D">
              <w:rPr>
                <w:rFonts w:cs="Arial"/>
                <w:b w:val="0"/>
              </w:rPr>
              <w:t>. Furthermore, few consumers read or applied</w:t>
            </w:r>
            <w:r w:rsidR="006B631D" w:rsidRPr="00467608">
              <w:rPr>
                <w:rFonts w:cs="Arial"/>
                <w:b w:val="0"/>
              </w:rPr>
              <w:t xml:space="preserve"> ‘use within three days</w:t>
            </w:r>
            <w:r>
              <w:rPr>
                <w:rFonts w:cs="Arial"/>
                <w:b w:val="0"/>
              </w:rPr>
              <w:t xml:space="preserve"> after opening</w:t>
            </w:r>
            <w:r w:rsidR="006B631D" w:rsidRPr="00467608">
              <w:rPr>
                <w:rFonts w:cs="Arial"/>
                <w:b w:val="0"/>
              </w:rPr>
              <w:t>’ or other storage instructions on food</w:t>
            </w:r>
            <w:r w:rsidR="006B631D">
              <w:rPr>
                <w:rFonts w:cs="Arial"/>
                <w:b w:val="0"/>
              </w:rPr>
              <w:t xml:space="preserve"> labels, and most consumers had</w:t>
            </w:r>
            <w:r w:rsidR="006B631D" w:rsidRPr="00467608">
              <w:rPr>
                <w:rFonts w:cs="Arial"/>
                <w:b w:val="0"/>
              </w:rPr>
              <w:t xml:space="preserve"> products stored in pantries and fridges beyond date</w:t>
            </w:r>
            <w:r>
              <w:rPr>
                <w:rFonts w:cs="Arial"/>
                <w:b w:val="0"/>
              </w:rPr>
              <w:t xml:space="preserve"> marking</w:t>
            </w:r>
            <w:r w:rsidR="006B631D" w:rsidRPr="00467608">
              <w:rPr>
                <w:rFonts w:cs="Arial"/>
                <w:b w:val="0"/>
              </w:rPr>
              <w:t>s</w:t>
            </w:r>
            <w:r w:rsidR="006B631D">
              <w:rPr>
                <w:rFonts w:cs="Arial"/>
                <w:b w:val="0"/>
              </w:rPr>
              <w:t>.</w:t>
            </w:r>
          </w:p>
          <w:p w14:paraId="792C81A3" w14:textId="77777777" w:rsidR="006B631D" w:rsidRPr="006B631D" w:rsidRDefault="006B631D" w:rsidP="006B631D">
            <w:pPr>
              <w:rPr>
                <w:rFonts w:cs="Arial"/>
                <w:b w:val="0"/>
              </w:rPr>
            </w:pPr>
          </w:p>
          <w:p w14:paraId="792C81A4" w14:textId="77777777" w:rsidR="006B631D" w:rsidRPr="008A510C" w:rsidRDefault="006B631D" w:rsidP="006B631D">
            <w:pPr>
              <w:rPr>
                <w:rFonts w:cs="Arial"/>
              </w:rPr>
            </w:pPr>
            <w:r w:rsidRPr="008A510C">
              <w:rPr>
                <w:rFonts w:cs="Arial"/>
              </w:rPr>
              <w:t>Regarding ‘use by’ dates:</w:t>
            </w:r>
          </w:p>
          <w:p w14:paraId="792C81A5" w14:textId="77777777" w:rsidR="006B631D" w:rsidRPr="00467608" w:rsidRDefault="006B631D" w:rsidP="006B631D">
            <w:pPr>
              <w:rPr>
                <w:rFonts w:cs="Arial"/>
                <w:b w:val="0"/>
              </w:rPr>
            </w:pPr>
            <w:r w:rsidRPr="00467608">
              <w:rPr>
                <w:rFonts w:cs="Arial"/>
                <w:b w:val="0"/>
              </w:rPr>
              <w:t xml:space="preserve">When asked what ‘use by’ means, about half of people </w:t>
            </w:r>
            <w:r>
              <w:rPr>
                <w:rFonts w:cs="Arial"/>
                <w:b w:val="0"/>
              </w:rPr>
              <w:t>(in a high quality survey) said it was</w:t>
            </w:r>
            <w:r w:rsidRPr="00467608">
              <w:rPr>
                <w:rFonts w:cs="Arial"/>
                <w:b w:val="0"/>
              </w:rPr>
              <w:t xml:space="preserve"> the be</w:t>
            </w:r>
            <w:r>
              <w:rPr>
                <w:rFonts w:cs="Arial"/>
                <w:b w:val="0"/>
              </w:rPr>
              <w:t>st indicator of whether a food was safe to eat – and half did</w:t>
            </w:r>
            <w:r w:rsidRPr="00467608">
              <w:rPr>
                <w:rFonts w:cs="Arial"/>
                <w:b w:val="0"/>
              </w:rPr>
              <w:t xml:space="preserve"> not.   </w:t>
            </w:r>
          </w:p>
          <w:p w14:paraId="792C81A6" w14:textId="77777777" w:rsidR="006B631D" w:rsidRPr="006B631D" w:rsidRDefault="006B631D" w:rsidP="006B631D">
            <w:pPr>
              <w:rPr>
                <w:rFonts w:cs="Arial"/>
                <w:b w:val="0"/>
              </w:rPr>
            </w:pPr>
          </w:p>
          <w:p w14:paraId="792C81A7" w14:textId="77777777" w:rsidR="004328DA" w:rsidRPr="00F86965" w:rsidRDefault="00F86965" w:rsidP="00F86965">
            <w:pPr>
              <w:pStyle w:val="ListParagraph"/>
              <w:ind w:left="0"/>
              <w:rPr>
                <w:rFonts w:ascii="Arial" w:hAnsi="Arial" w:cs="Arial"/>
                <w:bCs w:val="0"/>
              </w:rPr>
            </w:pPr>
            <w:r w:rsidRPr="00F86965">
              <w:rPr>
                <w:rFonts w:ascii="Arial" w:hAnsi="Arial" w:cs="Arial"/>
                <w:bCs w:val="0"/>
              </w:rPr>
              <w:lastRenderedPageBreak/>
              <w:t>‘B</w:t>
            </w:r>
            <w:r w:rsidR="004328DA" w:rsidRPr="00F86965">
              <w:rPr>
                <w:rFonts w:ascii="Arial" w:hAnsi="Arial" w:cs="Arial"/>
                <w:bCs w:val="0"/>
              </w:rPr>
              <w:t>est bef</w:t>
            </w:r>
            <w:r>
              <w:rPr>
                <w:rFonts w:ascii="Arial" w:hAnsi="Arial" w:cs="Arial"/>
                <w:bCs w:val="0"/>
              </w:rPr>
              <w:t>ore’ or ‘best if used by’ dates</w:t>
            </w:r>
          </w:p>
          <w:p w14:paraId="792C81A8" w14:textId="77777777" w:rsidR="006B631D" w:rsidRPr="004328DA" w:rsidRDefault="00F86965" w:rsidP="00F86965">
            <w:pPr>
              <w:rPr>
                <w:rFonts w:cs="Arial"/>
                <w:b w:val="0"/>
                <w:bCs w:val="0"/>
              </w:rPr>
            </w:pPr>
            <w:r>
              <w:rPr>
                <w:rFonts w:cs="Arial"/>
                <w:b w:val="0"/>
              </w:rPr>
              <w:t xml:space="preserve">Several high quality surveys reported </w:t>
            </w:r>
            <w:r>
              <w:rPr>
                <w:rFonts w:eastAsia="Times New Roman" w:cs="Arial"/>
                <w:b w:val="0"/>
                <w:bCs w:val="0"/>
                <w:kern w:val="0"/>
                <w:lang w:eastAsia="en-NZ"/>
              </w:rPr>
              <w:t>v</w:t>
            </w:r>
            <w:r w:rsidR="004328DA" w:rsidRPr="004328DA">
              <w:rPr>
                <w:rFonts w:cs="Arial"/>
                <w:b w:val="0"/>
                <w:bCs w:val="0"/>
              </w:rPr>
              <w:t>ery high proportions of consumers (up t</w:t>
            </w:r>
            <w:r>
              <w:rPr>
                <w:rFonts w:cs="Arial"/>
                <w:b w:val="0"/>
                <w:bCs w:val="0"/>
              </w:rPr>
              <w:t>o 89 percent) who said they read and applied</w:t>
            </w:r>
            <w:r w:rsidR="004328DA" w:rsidRPr="004328DA">
              <w:rPr>
                <w:rFonts w:cs="Arial"/>
                <w:b w:val="0"/>
                <w:bCs w:val="0"/>
              </w:rPr>
              <w:t xml:space="preserve"> ‘best before’ or ‘best if used by’ dates.</w:t>
            </w:r>
            <w:r>
              <w:rPr>
                <w:rFonts w:cs="Arial"/>
                <w:b w:val="0"/>
                <w:bCs w:val="0"/>
              </w:rPr>
              <w:t xml:space="preserve"> W</w:t>
            </w:r>
            <w:r w:rsidR="004328DA" w:rsidRPr="004328DA">
              <w:rPr>
                <w:rFonts w:cs="Arial"/>
                <w:b w:val="0"/>
                <w:bCs w:val="0"/>
              </w:rPr>
              <w:t>he</w:t>
            </w:r>
            <w:r>
              <w:rPr>
                <w:rFonts w:cs="Arial"/>
                <w:b w:val="0"/>
                <w:bCs w:val="0"/>
              </w:rPr>
              <w:t>n asked what ‘best before’ meant</w:t>
            </w:r>
            <w:r w:rsidR="004328DA" w:rsidRPr="004328DA">
              <w:rPr>
                <w:rFonts w:cs="Arial"/>
                <w:b w:val="0"/>
                <w:bCs w:val="0"/>
              </w:rPr>
              <w:t xml:space="preserve">, a minority of </w:t>
            </w:r>
            <w:r w:rsidR="00C40867">
              <w:rPr>
                <w:rFonts w:cs="Arial"/>
                <w:b w:val="0"/>
                <w:bCs w:val="0"/>
              </w:rPr>
              <w:t>participants</w:t>
            </w:r>
            <w:r w:rsidR="004328DA" w:rsidRPr="004328DA">
              <w:rPr>
                <w:rFonts w:cs="Arial"/>
                <w:b w:val="0"/>
                <w:bCs w:val="0"/>
              </w:rPr>
              <w:t xml:space="preserve"> (</w:t>
            </w:r>
            <w:r w:rsidR="00C40867">
              <w:rPr>
                <w:rFonts w:cs="Arial"/>
                <w:b w:val="0"/>
                <w:bCs w:val="0"/>
              </w:rPr>
              <w:t xml:space="preserve">about </w:t>
            </w:r>
            <w:r w:rsidR="004328DA" w:rsidRPr="004328DA">
              <w:rPr>
                <w:rFonts w:cs="Arial"/>
                <w:b w:val="0"/>
                <w:bCs w:val="0"/>
              </w:rPr>
              <w:t xml:space="preserve">one-quarter) </w:t>
            </w:r>
            <w:r>
              <w:rPr>
                <w:rFonts w:cs="Arial"/>
                <w:b w:val="0"/>
                <w:bCs w:val="0"/>
              </w:rPr>
              <w:t xml:space="preserve">in </w:t>
            </w:r>
            <w:r w:rsidR="006D0156">
              <w:rPr>
                <w:rFonts w:cs="Arial"/>
                <w:b w:val="0"/>
                <w:bCs w:val="0"/>
              </w:rPr>
              <w:t xml:space="preserve">a </w:t>
            </w:r>
            <w:r>
              <w:rPr>
                <w:rFonts w:cs="Arial"/>
                <w:b w:val="0"/>
                <w:bCs w:val="0"/>
              </w:rPr>
              <w:t xml:space="preserve">high quality </w:t>
            </w:r>
            <w:r w:rsidR="006D0156">
              <w:rPr>
                <w:rFonts w:cs="Arial"/>
                <w:b w:val="0"/>
                <w:bCs w:val="0"/>
              </w:rPr>
              <w:t>survey</w:t>
            </w:r>
            <w:r>
              <w:rPr>
                <w:rFonts w:cs="Arial"/>
                <w:b w:val="0"/>
                <w:bCs w:val="0"/>
              </w:rPr>
              <w:t xml:space="preserve"> </w:t>
            </w:r>
            <w:r w:rsidR="004328DA" w:rsidRPr="004328DA">
              <w:rPr>
                <w:rFonts w:cs="Arial"/>
                <w:b w:val="0"/>
                <w:bCs w:val="0"/>
              </w:rPr>
              <w:t>believe</w:t>
            </w:r>
            <w:r>
              <w:rPr>
                <w:rFonts w:cs="Arial"/>
                <w:b w:val="0"/>
                <w:bCs w:val="0"/>
              </w:rPr>
              <w:t>d</w:t>
            </w:r>
            <w:r w:rsidR="004328DA" w:rsidRPr="004328DA">
              <w:rPr>
                <w:rFonts w:cs="Arial"/>
                <w:b w:val="0"/>
                <w:bCs w:val="0"/>
              </w:rPr>
              <w:t xml:space="preserve"> food products must be eaten or frozen right away if the ‘</w:t>
            </w:r>
            <w:r w:rsidR="006D0156">
              <w:rPr>
                <w:rFonts w:cs="Arial"/>
                <w:b w:val="0"/>
                <w:bCs w:val="0"/>
              </w:rPr>
              <w:t>best before</w:t>
            </w:r>
            <w:r w:rsidR="004328DA" w:rsidRPr="004328DA">
              <w:rPr>
                <w:rFonts w:cs="Arial"/>
                <w:b w:val="0"/>
                <w:bCs w:val="0"/>
              </w:rPr>
              <w:t>’ date was near. About half underst</w:t>
            </w:r>
            <w:r>
              <w:rPr>
                <w:rFonts w:cs="Arial"/>
                <w:b w:val="0"/>
                <w:bCs w:val="0"/>
              </w:rPr>
              <w:t>oo</w:t>
            </w:r>
            <w:r w:rsidR="004328DA" w:rsidRPr="004328DA">
              <w:rPr>
                <w:rFonts w:cs="Arial"/>
                <w:b w:val="0"/>
                <w:bCs w:val="0"/>
              </w:rPr>
              <w:t>d the product would be OK to eat after the ‘</w:t>
            </w:r>
            <w:r w:rsidR="006D0156">
              <w:rPr>
                <w:rFonts w:cs="Arial"/>
                <w:b w:val="0"/>
                <w:bCs w:val="0"/>
              </w:rPr>
              <w:t>best before’ date had passed.</w:t>
            </w:r>
            <w:r w:rsidR="004328DA" w:rsidRPr="004328DA">
              <w:rPr>
                <w:rFonts w:cs="Arial"/>
                <w:b w:val="0"/>
                <w:bCs w:val="0"/>
              </w:rPr>
              <w:t xml:space="preserve"> </w:t>
            </w:r>
          </w:p>
          <w:p w14:paraId="792C81A9" w14:textId="77777777" w:rsidR="004328DA" w:rsidRPr="00F86965" w:rsidRDefault="00F86965" w:rsidP="00F86965">
            <w:pPr>
              <w:pStyle w:val="ListParagraph"/>
              <w:ind w:left="0"/>
              <w:rPr>
                <w:rFonts w:ascii="Arial" w:hAnsi="Arial" w:cs="Arial"/>
                <w:bCs w:val="0"/>
              </w:rPr>
            </w:pPr>
            <w:r w:rsidRPr="00F86965">
              <w:rPr>
                <w:rFonts w:ascii="Arial" w:hAnsi="Arial" w:cs="Arial"/>
                <w:bCs w:val="0"/>
              </w:rPr>
              <w:t>‘Use by’ dates</w:t>
            </w:r>
          </w:p>
          <w:p w14:paraId="792C81AA" w14:textId="77777777" w:rsidR="00E45B7B" w:rsidRDefault="00F86965" w:rsidP="00C40867">
            <w:pPr>
              <w:rPr>
                <w:rFonts w:cs="Arial"/>
                <w:b w:val="0"/>
                <w:bCs w:val="0"/>
              </w:rPr>
            </w:pPr>
            <w:r w:rsidRPr="00F86965">
              <w:rPr>
                <w:rFonts w:cs="Arial"/>
                <w:b w:val="0"/>
              </w:rPr>
              <w:t>Several high quality surveys reported very high pr</w:t>
            </w:r>
            <w:r>
              <w:rPr>
                <w:rFonts w:cs="Arial"/>
                <w:b w:val="0"/>
              </w:rPr>
              <w:t>oportions of consumers (up to 92</w:t>
            </w:r>
            <w:r w:rsidRPr="00F86965">
              <w:rPr>
                <w:rFonts w:cs="Arial"/>
                <w:b w:val="0"/>
              </w:rPr>
              <w:t xml:space="preserve"> percent) who said they read and applied </w:t>
            </w:r>
            <w:r w:rsidR="004328DA" w:rsidRPr="00F86965">
              <w:rPr>
                <w:rFonts w:cs="Arial"/>
                <w:b w:val="0"/>
              </w:rPr>
              <w:t>‘use by’ dates.</w:t>
            </w:r>
            <w:r>
              <w:rPr>
                <w:rFonts w:cs="Arial"/>
                <w:b w:val="0"/>
              </w:rPr>
              <w:t xml:space="preserve"> When asked what ‘use by’ meant</w:t>
            </w:r>
            <w:r w:rsidR="004328DA" w:rsidRPr="00F86965">
              <w:rPr>
                <w:rFonts w:cs="Arial"/>
                <w:b w:val="0"/>
              </w:rPr>
              <w:t xml:space="preserve">, about half of </w:t>
            </w:r>
            <w:r w:rsidR="00C40867">
              <w:rPr>
                <w:rFonts w:cs="Arial"/>
                <w:b w:val="0"/>
              </w:rPr>
              <w:t>the participants in high quality focus groups said</w:t>
            </w:r>
            <w:r w:rsidR="004328DA" w:rsidRPr="00F86965">
              <w:rPr>
                <w:rFonts w:cs="Arial"/>
                <w:b w:val="0"/>
              </w:rPr>
              <w:t xml:space="preserve"> it is the be</w:t>
            </w:r>
            <w:r w:rsidR="00C40867">
              <w:rPr>
                <w:rFonts w:cs="Arial"/>
                <w:b w:val="0"/>
              </w:rPr>
              <w:t>st indicator of whether a food was safe to eat – and half did</w:t>
            </w:r>
            <w:r w:rsidR="004328DA" w:rsidRPr="00F86965">
              <w:rPr>
                <w:rFonts w:cs="Arial"/>
                <w:b w:val="0"/>
              </w:rPr>
              <w:t xml:space="preserve"> not.  </w:t>
            </w:r>
            <w:r w:rsidR="00C40867">
              <w:rPr>
                <w:rFonts w:cs="Arial"/>
                <w:b w:val="0"/>
              </w:rPr>
              <w:t xml:space="preserve">This is supported by a high quality survey which indicated </w:t>
            </w:r>
            <w:r w:rsidR="00C40867">
              <w:rPr>
                <w:rFonts w:cs="Arial"/>
                <w:b w:val="0"/>
                <w:bCs w:val="0"/>
              </w:rPr>
              <w:t>l</w:t>
            </w:r>
            <w:r w:rsidR="004328DA" w:rsidRPr="004328DA">
              <w:rPr>
                <w:rFonts w:cs="Arial"/>
                <w:b w:val="0"/>
                <w:bCs w:val="0"/>
              </w:rPr>
              <w:t>arge p</w:t>
            </w:r>
            <w:r w:rsidR="00C40867">
              <w:rPr>
                <w:rFonts w:cs="Arial"/>
                <w:b w:val="0"/>
                <w:bCs w:val="0"/>
              </w:rPr>
              <w:t>roportions of the population said</w:t>
            </w:r>
            <w:r w:rsidR="004328DA" w:rsidRPr="004328DA">
              <w:rPr>
                <w:rFonts w:cs="Arial"/>
                <w:b w:val="0"/>
                <w:bCs w:val="0"/>
              </w:rPr>
              <w:t xml:space="preserve"> they would eat a food beyond its ‘use by’ date (45-74 percent depending on food type).</w:t>
            </w:r>
          </w:p>
          <w:p w14:paraId="792C81AB" w14:textId="77777777" w:rsidR="00E45B7B" w:rsidRPr="00E45B7B" w:rsidRDefault="00E45B7B" w:rsidP="00E45B7B">
            <w:pPr>
              <w:rPr>
                <w:rFonts w:cs="Arial"/>
                <w:b w:val="0"/>
                <w:bCs w:val="0"/>
              </w:rPr>
            </w:pPr>
            <w:r>
              <w:rPr>
                <w:rFonts w:cs="Arial"/>
                <w:b w:val="0"/>
                <w:bCs w:val="0"/>
              </w:rPr>
              <w:t>High quality observation studies have shown p</w:t>
            </w:r>
            <w:r w:rsidRPr="00E45B7B">
              <w:rPr>
                <w:rFonts w:cs="Arial"/>
                <w:b w:val="0"/>
                <w:bCs w:val="0"/>
              </w:rPr>
              <w:t>articipants often confuse ‘use by’ and ‘best before’, leading to relaxed behaviours in the home about these date marks. Despite this, some consumers understand to place greater importance on ‘use by’ dates with perishable foods.</w:t>
            </w:r>
          </w:p>
          <w:p w14:paraId="792C81AC" w14:textId="77777777" w:rsidR="00E45B7B" w:rsidRDefault="00E45B7B" w:rsidP="00C40867">
            <w:pPr>
              <w:rPr>
                <w:rFonts w:cs="Arial"/>
                <w:b w:val="0"/>
                <w:bCs w:val="0"/>
              </w:rPr>
            </w:pPr>
            <w:r w:rsidRPr="00E45B7B">
              <w:rPr>
                <w:rFonts w:cs="Arial"/>
                <w:b w:val="0"/>
                <w:bCs w:val="0"/>
              </w:rPr>
              <w:t>Awareness of date marks is high amongst consumers in surveys</w:t>
            </w:r>
            <w:r>
              <w:rPr>
                <w:rFonts w:cs="Arial"/>
                <w:b w:val="0"/>
                <w:bCs w:val="0"/>
              </w:rPr>
              <w:t xml:space="preserve"> (high quality)</w:t>
            </w:r>
            <w:r w:rsidRPr="00E45B7B">
              <w:rPr>
                <w:rFonts w:cs="Arial"/>
                <w:b w:val="0"/>
                <w:bCs w:val="0"/>
              </w:rPr>
              <w:t>. Consumers say date marks are one of the most frequently used label elements, are ‘very clear’, and are said to have one of the highest trust ratings by consumers. Consumers use dat</w:t>
            </w:r>
            <w:r>
              <w:rPr>
                <w:rFonts w:cs="Arial"/>
                <w:b w:val="0"/>
                <w:bCs w:val="0"/>
              </w:rPr>
              <w:t xml:space="preserve">e marks on perishable products. </w:t>
            </w:r>
            <w:r w:rsidRPr="00E45B7B">
              <w:rPr>
                <w:rFonts w:cs="Arial"/>
                <w:b w:val="0"/>
                <w:bCs w:val="0"/>
              </w:rPr>
              <w:t>H</w:t>
            </w:r>
            <w:r>
              <w:rPr>
                <w:rFonts w:cs="Arial"/>
                <w:b w:val="0"/>
                <w:bCs w:val="0"/>
              </w:rPr>
              <w:t xml:space="preserve">owever, when studied by direct </w:t>
            </w:r>
            <w:r w:rsidRPr="00E45B7B">
              <w:rPr>
                <w:rFonts w:cs="Arial"/>
                <w:b w:val="0"/>
                <w:bCs w:val="0"/>
              </w:rPr>
              <w:t xml:space="preserve">observation </w:t>
            </w:r>
            <w:r>
              <w:rPr>
                <w:rFonts w:cs="Arial"/>
                <w:b w:val="0"/>
                <w:bCs w:val="0"/>
              </w:rPr>
              <w:t>it becomes clear that</w:t>
            </w:r>
            <w:r w:rsidRPr="00E45B7B">
              <w:rPr>
                <w:rFonts w:cs="Arial"/>
                <w:b w:val="0"/>
                <w:bCs w:val="0"/>
              </w:rPr>
              <w:t xml:space="preserve"> what consumers say is important to them when buying food, is not supported by what is in their cupboards at home.</w:t>
            </w:r>
            <w:r>
              <w:rPr>
                <w:rFonts w:cs="Arial"/>
                <w:b w:val="0"/>
                <w:bCs w:val="0"/>
              </w:rPr>
              <w:t xml:space="preserve"> Consumers often still have (and use) foods beyond their ‘use by’ dates, and have purchased foods beyond the ‘best before’ date to get a bargain.</w:t>
            </w:r>
          </w:p>
          <w:p w14:paraId="792C81AD" w14:textId="77777777" w:rsidR="006B631D" w:rsidRPr="008A510C" w:rsidRDefault="006B631D" w:rsidP="006B631D">
            <w:pPr>
              <w:rPr>
                <w:rFonts w:cs="Arial"/>
              </w:rPr>
            </w:pPr>
            <w:r>
              <w:rPr>
                <w:rFonts w:cs="Arial"/>
              </w:rPr>
              <w:t>‘Sell by’ dates</w:t>
            </w:r>
          </w:p>
          <w:p w14:paraId="792C81AE" w14:textId="77777777" w:rsidR="002142B9" w:rsidRDefault="006B631D" w:rsidP="006B631D">
            <w:pPr>
              <w:rPr>
                <w:rFonts w:cs="Arial"/>
                <w:b w:val="0"/>
              </w:rPr>
            </w:pPr>
            <w:r>
              <w:rPr>
                <w:rFonts w:cs="Arial"/>
                <w:b w:val="0"/>
              </w:rPr>
              <w:t>Based on a medium quality survey and high quality focus groups, it is clear m</w:t>
            </w:r>
            <w:r w:rsidRPr="00467608">
              <w:rPr>
                <w:rFonts w:cs="Arial"/>
                <w:b w:val="0"/>
              </w:rPr>
              <w:t xml:space="preserve">ost </w:t>
            </w:r>
            <w:r>
              <w:rPr>
                <w:rFonts w:cs="Arial"/>
                <w:b w:val="0"/>
              </w:rPr>
              <w:t xml:space="preserve">USA </w:t>
            </w:r>
            <w:r w:rsidRPr="00467608">
              <w:rPr>
                <w:rFonts w:cs="Arial"/>
                <w:b w:val="0"/>
              </w:rPr>
              <w:t xml:space="preserve">consumers </w:t>
            </w:r>
            <w:r>
              <w:rPr>
                <w:rFonts w:cs="Arial"/>
                <w:b w:val="0"/>
              </w:rPr>
              <w:t>know</w:t>
            </w:r>
            <w:r w:rsidRPr="00467608">
              <w:rPr>
                <w:rFonts w:cs="Arial"/>
                <w:b w:val="0"/>
              </w:rPr>
              <w:t xml:space="preserve"> </w:t>
            </w:r>
            <w:r>
              <w:rPr>
                <w:rFonts w:cs="Arial"/>
                <w:b w:val="0"/>
              </w:rPr>
              <w:t>the ‘sell by’ date</w:t>
            </w:r>
            <w:r w:rsidRPr="00467608">
              <w:rPr>
                <w:rFonts w:cs="Arial"/>
                <w:b w:val="0"/>
              </w:rPr>
              <w:t xml:space="preserve"> </w:t>
            </w:r>
            <w:r>
              <w:rPr>
                <w:rFonts w:cs="Arial"/>
                <w:b w:val="0"/>
              </w:rPr>
              <w:t>refers to</w:t>
            </w:r>
            <w:r w:rsidRPr="00467608">
              <w:rPr>
                <w:rFonts w:cs="Arial"/>
                <w:b w:val="0"/>
              </w:rPr>
              <w:t xml:space="preserve"> the date by which a food should be sold by a retail store. However they do not understand how to use a ‘sell by’ date </w:t>
            </w:r>
            <w:r>
              <w:rPr>
                <w:rFonts w:cs="Arial"/>
                <w:b w:val="0"/>
              </w:rPr>
              <w:t>once the product is home.</w:t>
            </w:r>
          </w:p>
          <w:p w14:paraId="792C81AF" w14:textId="77777777" w:rsidR="002142B9" w:rsidRPr="004328DA" w:rsidRDefault="002142B9" w:rsidP="002142B9">
            <w:pPr>
              <w:rPr>
                <w:rFonts w:cs="Arial"/>
              </w:rPr>
            </w:pPr>
            <w:r>
              <w:rPr>
                <w:rFonts w:cs="Arial"/>
              </w:rPr>
              <w:t>Directions for use (c</w:t>
            </w:r>
            <w:r w:rsidRPr="004328DA">
              <w:rPr>
                <w:rFonts w:cs="Arial"/>
              </w:rPr>
              <w:t>ooking instructions</w:t>
            </w:r>
            <w:r>
              <w:rPr>
                <w:rFonts w:cs="Arial"/>
              </w:rPr>
              <w:t>)</w:t>
            </w:r>
          </w:p>
          <w:p w14:paraId="792C81B0" w14:textId="77777777" w:rsidR="002142B9" w:rsidRDefault="002142B9" w:rsidP="002142B9">
            <w:pPr>
              <w:rPr>
                <w:rFonts w:cs="Arial"/>
                <w:b w:val="0"/>
              </w:rPr>
            </w:pPr>
            <w:r>
              <w:rPr>
                <w:rFonts w:cs="Arial"/>
                <w:b w:val="0"/>
              </w:rPr>
              <w:t>In multiple surveys, m</w:t>
            </w:r>
            <w:r w:rsidRPr="004328DA">
              <w:rPr>
                <w:rFonts w:cs="Arial"/>
                <w:b w:val="0"/>
              </w:rPr>
              <w:t>ost consumers say they regularly look for and use ‘cooking instructions’ information</w:t>
            </w:r>
            <w:r>
              <w:rPr>
                <w:rFonts w:cs="Arial"/>
                <w:b w:val="0"/>
              </w:rPr>
              <w:t>, however high quality o</w:t>
            </w:r>
            <w:r w:rsidRPr="004328DA">
              <w:rPr>
                <w:rFonts w:cs="Arial"/>
                <w:b w:val="0"/>
              </w:rPr>
              <w:t>bservation data show</w:t>
            </w:r>
            <w:r>
              <w:rPr>
                <w:rFonts w:cs="Arial"/>
                <w:b w:val="0"/>
              </w:rPr>
              <w:t>s w</w:t>
            </w:r>
            <w:r w:rsidRPr="004328DA">
              <w:rPr>
                <w:rFonts w:cs="Arial"/>
                <w:b w:val="0"/>
              </w:rPr>
              <w:t>hen shopping, consumers seldom refer to cooking instructions</w:t>
            </w:r>
            <w:r>
              <w:rPr>
                <w:rFonts w:cs="Arial"/>
                <w:b w:val="0"/>
              </w:rPr>
              <w:t>.</w:t>
            </w:r>
          </w:p>
          <w:p w14:paraId="792C81B1" w14:textId="77777777" w:rsidR="002142B9" w:rsidRDefault="002142B9" w:rsidP="002142B9">
            <w:pPr>
              <w:rPr>
                <w:rFonts w:cs="Arial"/>
                <w:b w:val="0"/>
              </w:rPr>
            </w:pPr>
            <w:r>
              <w:rPr>
                <w:rFonts w:cs="Arial"/>
                <w:b w:val="0"/>
              </w:rPr>
              <w:t>Data from a high quality case control study showed c</w:t>
            </w:r>
            <w:r w:rsidRPr="00467608">
              <w:rPr>
                <w:rFonts w:cs="Arial"/>
                <w:b w:val="0"/>
              </w:rPr>
              <w:t xml:space="preserve">ooking instructions were not followed correctly (for cooking flash fried chicken nuggets) in an outbreak of </w:t>
            </w:r>
            <w:r w:rsidRPr="00467608">
              <w:rPr>
                <w:rFonts w:cs="Arial"/>
                <w:b w:val="0"/>
                <w:i/>
              </w:rPr>
              <w:t>Salmonella Typhimuruim</w:t>
            </w:r>
            <w:r w:rsidRPr="00467608">
              <w:rPr>
                <w:rFonts w:cs="Arial"/>
                <w:b w:val="0"/>
              </w:rPr>
              <w:t xml:space="preserve"> in South Australia 15 years ago.</w:t>
            </w:r>
          </w:p>
          <w:p w14:paraId="792C81B2" w14:textId="77777777" w:rsidR="002142B9" w:rsidRPr="006B631D" w:rsidRDefault="002142B9" w:rsidP="006B631D">
            <w:pPr>
              <w:rPr>
                <w:rFonts w:cs="Arial"/>
                <w:b w:val="0"/>
              </w:rPr>
            </w:pPr>
          </w:p>
        </w:tc>
      </w:tr>
    </w:tbl>
    <w:p w14:paraId="792C81B4" w14:textId="77777777" w:rsidR="00C40867" w:rsidRDefault="00C40867" w:rsidP="008A510C">
      <w:pPr>
        <w:shd w:val="clear" w:color="auto" w:fill="FFFFFF" w:themeFill="background1"/>
        <w:suppressAutoHyphens w:val="0"/>
        <w:spacing w:after="200" w:line="276" w:lineRule="auto"/>
        <w:rPr>
          <w:b/>
        </w:rPr>
      </w:pPr>
    </w:p>
    <w:p w14:paraId="792C81B5" w14:textId="77777777" w:rsidR="00C40867" w:rsidRDefault="001379FB" w:rsidP="001379FB">
      <w:pPr>
        <w:suppressAutoHyphens w:val="0"/>
        <w:spacing w:after="200" w:line="276" w:lineRule="auto"/>
        <w:rPr>
          <w:b/>
        </w:rPr>
      </w:pPr>
      <w:r>
        <w:rPr>
          <w:b/>
        </w:rPr>
        <w:br w:type="page"/>
      </w:r>
    </w:p>
    <w:tbl>
      <w:tblPr>
        <w:tblStyle w:val="ColorfulList-Accent6"/>
        <w:tblW w:w="0" w:type="auto"/>
        <w:tblLook w:val="04A0" w:firstRow="1" w:lastRow="0" w:firstColumn="1" w:lastColumn="0" w:noHBand="0" w:noVBand="1"/>
      </w:tblPr>
      <w:tblGrid>
        <w:gridCol w:w="9576"/>
      </w:tblGrid>
      <w:tr w:rsidR="00C40867" w14:paraId="792C81B8" w14:textId="77777777" w:rsidTr="00A01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92C81B6" w14:textId="77777777" w:rsidR="00C40867" w:rsidRPr="00D269EA" w:rsidRDefault="00C40867" w:rsidP="00A01DCD">
            <w:pPr>
              <w:pStyle w:val="PlainParagraph"/>
              <w:ind w:left="0"/>
              <w:rPr>
                <w:lang w:val="en" w:eastAsia="en-US"/>
              </w:rPr>
            </w:pPr>
            <w:r w:rsidRPr="00D269EA">
              <w:lastRenderedPageBreak/>
              <w:t xml:space="preserve">Research Question </w:t>
            </w:r>
            <w:r w:rsidRPr="00D269EA">
              <w:rPr>
                <w:lang w:val="en" w:eastAsia="en-US"/>
              </w:rPr>
              <w:t>3. Under what conditions do consumers currently seek out the food safety label elements?</w:t>
            </w:r>
          </w:p>
          <w:p w14:paraId="792C81B7" w14:textId="77777777" w:rsidR="00C40867" w:rsidRPr="00D269EA" w:rsidRDefault="00C40867" w:rsidP="00A01DCD">
            <w:pPr>
              <w:rPr>
                <w:b w:val="0"/>
                <w:lang w:val="en" w:eastAsia="en-US"/>
              </w:rPr>
            </w:pPr>
            <w:r w:rsidRPr="00D269EA">
              <w:t xml:space="preserve">Research Question </w:t>
            </w:r>
            <w:r w:rsidRPr="00D269EA">
              <w:rPr>
                <w:lang w:val="en" w:eastAsia="en-US"/>
              </w:rPr>
              <w:t>2. What background factors moderate consumers’ motivation or ability to seek out, understand, and use food safety label elements?</w:t>
            </w:r>
          </w:p>
        </w:tc>
      </w:tr>
      <w:tr w:rsidR="00C40867" w14:paraId="792C81C4" w14:textId="77777777" w:rsidTr="00A01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92C81B9" w14:textId="77777777" w:rsidR="00C40867" w:rsidRPr="001379FB" w:rsidRDefault="001379FB" w:rsidP="00A01DCD">
            <w:pPr>
              <w:rPr>
                <w:rFonts w:cs="Arial"/>
              </w:rPr>
            </w:pPr>
            <w:r>
              <w:rPr>
                <w:rFonts w:cs="Arial"/>
              </w:rPr>
              <w:t>Storage instructions:</w:t>
            </w:r>
            <w:r>
              <w:rPr>
                <w:rFonts w:cs="Arial"/>
              </w:rPr>
              <w:br/>
            </w:r>
            <w:r w:rsidR="00C40867" w:rsidRPr="000B53EA">
              <w:rPr>
                <w:rFonts w:cs="Arial"/>
                <w:b w:val="0"/>
                <w:bCs w:val="0"/>
              </w:rPr>
              <w:t xml:space="preserve">High quality surveys and focus groups confirm older people (greater than 65 years) are much </w:t>
            </w:r>
            <w:r w:rsidR="00DB0F01">
              <w:rPr>
                <w:rFonts w:cs="Arial"/>
                <w:b w:val="0"/>
                <w:bCs w:val="0"/>
              </w:rPr>
              <w:t>more</w:t>
            </w:r>
            <w:r w:rsidR="00C40867" w:rsidRPr="000B53EA">
              <w:rPr>
                <w:rFonts w:cs="Arial"/>
                <w:b w:val="0"/>
                <w:bCs w:val="0"/>
              </w:rPr>
              <w:t xml:space="preserve"> likely than younger people to ‘not throw anything away’. </w:t>
            </w:r>
            <w:r w:rsidR="00DB0F01">
              <w:rPr>
                <w:rFonts w:cs="Arial"/>
                <w:b w:val="0"/>
                <w:bCs w:val="0"/>
              </w:rPr>
              <w:t>O</w:t>
            </w:r>
            <w:r w:rsidR="00C40867" w:rsidRPr="000B53EA">
              <w:rPr>
                <w:rFonts w:cs="Arial"/>
                <w:b w:val="0"/>
                <w:bCs w:val="0"/>
              </w:rPr>
              <w:t xml:space="preserve">lder people </w:t>
            </w:r>
            <w:r w:rsidR="00C40867">
              <w:rPr>
                <w:rFonts w:cs="Arial"/>
                <w:b w:val="0"/>
              </w:rPr>
              <w:t>had</w:t>
            </w:r>
            <w:r w:rsidR="00C40867" w:rsidRPr="000B53EA">
              <w:rPr>
                <w:rFonts w:cs="Arial"/>
                <w:b w:val="0"/>
              </w:rPr>
              <w:t xml:space="preserve"> </w:t>
            </w:r>
            <w:r w:rsidR="00DB0F01">
              <w:rPr>
                <w:rFonts w:cs="Arial"/>
                <w:b w:val="0"/>
              </w:rPr>
              <w:t xml:space="preserve">also </w:t>
            </w:r>
            <w:r w:rsidR="00C40867" w:rsidRPr="000B53EA">
              <w:rPr>
                <w:rFonts w:cs="Arial"/>
                <w:b w:val="0"/>
              </w:rPr>
              <w:t xml:space="preserve">noticed a vast change in buying patterns, from buying for a few days ahead (negating the need for storage and date marking) to doing weekly, fortnightly or monthly shops. </w:t>
            </w:r>
            <w:r w:rsidR="00C40867">
              <w:rPr>
                <w:rFonts w:cs="Arial"/>
                <w:b w:val="0"/>
              </w:rPr>
              <w:t xml:space="preserve">The researchers concluded a </w:t>
            </w:r>
            <w:r w:rsidR="00C40867" w:rsidRPr="000B53EA">
              <w:rPr>
                <w:rFonts w:cs="Arial"/>
                <w:b w:val="0"/>
              </w:rPr>
              <w:t>focus on the social causes of food safety</w:t>
            </w:r>
            <w:r w:rsidR="0047787B">
              <w:rPr>
                <w:rFonts w:cs="Arial"/>
                <w:b w:val="0"/>
              </w:rPr>
              <w:t>-related harm</w:t>
            </w:r>
            <w:r w:rsidR="00C40867" w:rsidRPr="000B53EA">
              <w:rPr>
                <w:rFonts w:cs="Arial"/>
                <w:b w:val="0"/>
              </w:rPr>
              <w:t xml:space="preserve"> </w:t>
            </w:r>
            <w:r w:rsidR="00C40867">
              <w:rPr>
                <w:rFonts w:cs="Arial"/>
                <w:b w:val="0"/>
              </w:rPr>
              <w:t>would allow</w:t>
            </w:r>
            <w:r w:rsidR="00C40867" w:rsidRPr="000B53EA">
              <w:rPr>
                <w:rFonts w:cs="Arial"/>
                <w:b w:val="0"/>
              </w:rPr>
              <w:t xml:space="preserve"> </w:t>
            </w:r>
            <w:r w:rsidR="00C40867">
              <w:rPr>
                <w:rFonts w:cs="Arial"/>
                <w:b w:val="0"/>
              </w:rPr>
              <w:t xml:space="preserve">for </w:t>
            </w:r>
            <w:r w:rsidR="00C40867" w:rsidRPr="000B53EA">
              <w:rPr>
                <w:rFonts w:cs="Arial"/>
                <w:b w:val="0"/>
              </w:rPr>
              <w:t xml:space="preserve">the potential </w:t>
            </w:r>
            <w:r w:rsidR="00C40867">
              <w:rPr>
                <w:rFonts w:cs="Arial"/>
                <w:b w:val="0"/>
              </w:rPr>
              <w:t>of</w:t>
            </w:r>
            <w:r w:rsidR="00C40867" w:rsidRPr="000B53EA">
              <w:rPr>
                <w:rFonts w:cs="Arial"/>
                <w:b w:val="0"/>
              </w:rPr>
              <w:t xml:space="preserve"> alternative interventions </w:t>
            </w:r>
            <w:r w:rsidR="00C40867">
              <w:rPr>
                <w:rFonts w:cs="Arial"/>
                <w:b w:val="0"/>
              </w:rPr>
              <w:t xml:space="preserve">- </w:t>
            </w:r>
            <w:r w:rsidR="00C40867" w:rsidRPr="000B53EA">
              <w:rPr>
                <w:rFonts w:cs="Arial"/>
                <w:b w:val="0"/>
              </w:rPr>
              <w:t>such as ensuring access to regular food delivery services, rather than typical date marking interventions that put the onus onto the consumer.</w:t>
            </w:r>
          </w:p>
          <w:p w14:paraId="792C81BA" w14:textId="77777777" w:rsidR="00C40867" w:rsidRPr="000B53EA" w:rsidRDefault="00C40867" w:rsidP="00A01DCD">
            <w:pPr>
              <w:rPr>
                <w:rFonts w:cs="Arial"/>
                <w:b w:val="0"/>
              </w:rPr>
            </w:pPr>
          </w:p>
          <w:p w14:paraId="792C81BB" w14:textId="77777777" w:rsidR="00C40867" w:rsidRPr="001379FB" w:rsidRDefault="00DB0F01" w:rsidP="001379FB">
            <w:pPr>
              <w:pStyle w:val="ListParagraph"/>
              <w:ind w:left="0"/>
              <w:rPr>
                <w:rFonts w:ascii="Arial" w:eastAsia="SimSun" w:hAnsi="Arial" w:cs="Arial"/>
                <w:b w:val="0"/>
                <w:kern w:val="1"/>
                <w:lang w:eastAsia="ar-SA"/>
              </w:rPr>
            </w:pPr>
            <w:r>
              <w:rPr>
                <w:rFonts w:ascii="Arial" w:hAnsi="Arial" w:cs="Arial"/>
                <w:bCs w:val="0"/>
              </w:rPr>
              <w:t>Directions for use</w:t>
            </w:r>
            <w:r w:rsidR="008A6806">
              <w:rPr>
                <w:rFonts w:ascii="Arial" w:hAnsi="Arial" w:cs="Arial"/>
                <w:bCs w:val="0"/>
              </w:rPr>
              <w:t xml:space="preserve"> (preparation instructions and cooking instructions) </w:t>
            </w:r>
            <w:r w:rsidR="001379FB">
              <w:rPr>
                <w:rFonts w:ascii="Arial" w:hAnsi="Arial" w:cs="Arial"/>
                <w:bCs w:val="0"/>
              </w:rPr>
              <w:br/>
            </w:r>
            <w:r w:rsidR="00C40867" w:rsidRPr="001379FB">
              <w:rPr>
                <w:rFonts w:ascii="Arial" w:eastAsia="SimSun" w:hAnsi="Arial" w:cs="Arial"/>
                <w:b w:val="0"/>
                <w:kern w:val="1"/>
                <w:lang w:eastAsia="ar-SA"/>
              </w:rPr>
              <w:t>High quality observation studies in test kitchens and in people’s homes show people use preparation guides on new and unfamiliar food products, not on regularly prepared products.</w:t>
            </w:r>
          </w:p>
          <w:p w14:paraId="792C81BC" w14:textId="77777777" w:rsidR="00C40867" w:rsidRPr="001379FB" w:rsidRDefault="00C40867" w:rsidP="001379FB">
            <w:pPr>
              <w:pStyle w:val="ListParagraph"/>
              <w:ind w:left="0"/>
              <w:rPr>
                <w:rFonts w:ascii="Arial" w:eastAsia="SimSun" w:hAnsi="Arial" w:cs="Arial"/>
                <w:b w:val="0"/>
                <w:kern w:val="1"/>
                <w:lang w:eastAsia="ar-SA"/>
              </w:rPr>
            </w:pPr>
          </w:p>
          <w:p w14:paraId="792C81BD" w14:textId="77777777" w:rsidR="00C40867" w:rsidRPr="007873A6" w:rsidRDefault="00C40867" w:rsidP="00A01DCD">
            <w:pPr>
              <w:rPr>
                <w:rFonts w:cs="Arial"/>
              </w:rPr>
            </w:pPr>
            <w:r>
              <w:rPr>
                <w:rFonts w:cs="Arial"/>
              </w:rPr>
              <w:t>‘B</w:t>
            </w:r>
            <w:r w:rsidRPr="007873A6">
              <w:rPr>
                <w:rFonts w:cs="Arial"/>
              </w:rPr>
              <w:t>est bef</w:t>
            </w:r>
            <w:r>
              <w:rPr>
                <w:rFonts w:cs="Arial"/>
              </w:rPr>
              <w:t>ore’ or ‘best if used by’ dates</w:t>
            </w:r>
          </w:p>
          <w:p w14:paraId="792C81BE" w14:textId="77777777" w:rsidR="00C40867" w:rsidRPr="007873A6" w:rsidRDefault="00DB0F01" w:rsidP="00A01DCD">
            <w:pPr>
              <w:rPr>
                <w:rFonts w:cs="Arial"/>
                <w:b w:val="0"/>
              </w:rPr>
            </w:pPr>
            <w:r>
              <w:rPr>
                <w:rFonts w:cs="Arial"/>
                <w:b w:val="0"/>
              </w:rPr>
              <w:t xml:space="preserve">In </w:t>
            </w:r>
            <w:r w:rsidR="00C40867" w:rsidRPr="007873A6">
              <w:rPr>
                <w:rFonts w:cs="Arial"/>
                <w:b w:val="0"/>
              </w:rPr>
              <w:t xml:space="preserve">a high quality survey, pregnant women </w:t>
            </w:r>
            <w:r w:rsidR="00C40867">
              <w:rPr>
                <w:rFonts w:cs="Arial"/>
                <w:b w:val="0"/>
              </w:rPr>
              <w:t xml:space="preserve">said they </w:t>
            </w:r>
            <w:r w:rsidR="00C40867" w:rsidRPr="007873A6">
              <w:rPr>
                <w:rFonts w:cs="Arial"/>
                <w:b w:val="0"/>
              </w:rPr>
              <w:t xml:space="preserve">were significantly more likely to check the ‘best before date’ while shopping and/or in the home, than non-pregnant women. </w:t>
            </w:r>
          </w:p>
          <w:p w14:paraId="792C81BF" w14:textId="77777777" w:rsidR="006D0156" w:rsidRDefault="006D0156" w:rsidP="00A01DCD">
            <w:pPr>
              <w:rPr>
                <w:rFonts w:cs="Arial"/>
                <w:b w:val="0"/>
              </w:rPr>
            </w:pPr>
          </w:p>
          <w:p w14:paraId="792C81C0" w14:textId="77777777" w:rsidR="00C40867" w:rsidRPr="007873A6" w:rsidRDefault="00C40867" w:rsidP="00A01DCD">
            <w:pPr>
              <w:rPr>
                <w:rFonts w:cs="Arial"/>
              </w:rPr>
            </w:pPr>
            <w:r w:rsidRPr="007873A6">
              <w:rPr>
                <w:rFonts w:cs="Arial"/>
              </w:rPr>
              <w:t>‘Use by’ dates:</w:t>
            </w:r>
          </w:p>
          <w:p w14:paraId="792C81C1" w14:textId="77777777" w:rsidR="00C40867" w:rsidRDefault="00C40867" w:rsidP="00A01DCD">
            <w:pPr>
              <w:rPr>
                <w:rFonts w:cs="Arial"/>
                <w:b w:val="0"/>
              </w:rPr>
            </w:pPr>
            <w:r>
              <w:rPr>
                <w:rFonts w:cs="Arial"/>
                <w:b w:val="0"/>
              </w:rPr>
              <w:t>In high quality surveys, p</w:t>
            </w:r>
            <w:r w:rsidRPr="004376A9">
              <w:rPr>
                <w:rFonts w:cs="Arial"/>
                <w:b w:val="0"/>
              </w:rPr>
              <w:t>eople in the highest ‘class groups’ and ‘younger people’ were more likely to correctly say what ‘</w:t>
            </w:r>
            <w:r w:rsidR="00DB0F01">
              <w:rPr>
                <w:rFonts w:cs="Arial"/>
                <w:b w:val="0"/>
              </w:rPr>
              <w:t xml:space="preserve">use by’ </w:t>
            </w:r>
            <w:r w:rsidRPr="004376A9">
              <w:rPr>
                <w:rFonts w:cs="Arial"/>
                <w:b w:val="0"/>
              </w:rPr>
              <w:t xml:space="preserve"> m</w:t>
            </w:r>
            <w:r>
              <w:rPr>
                <w:rFonts w:cs="Arial"/>
                <w:b w:val="0"/>
              </w:rPr>
              <w:t>eant</w:t>
            </w:r>
            <w:r w:rsidRPr="004376A9">
              <w:rPr>
                <w:rFonts w:cs="Arial"/>
                <w:b w:val="0"/>
              </w:rPr>
              <w:t xml:space="preserve"> than people in lower ‘class groups’ and those ‘over 65 years old’.</w:t>
            </w:r>
            <w:r>
              <w:rPr>
                <w:rFonts w:cs="Arial"/>
                <w:b w:val="0"/>
              </w:rPr>
              <w:t xml:space="preserve"> Similarly, as age increased, people we</w:t>
            </w:r>
            <w:r w:rsidRPr="004376A9">
              <w:rPr>
                <w:rFonts w:cs="Arial"/>
                <w:b w:val="0"/>
              </w:rPr>
              <w:t>re more likely to eat a food beyond it’s ‘use by’</w:t>
            </w:r>
            <w:r>
              <w:rPr>
                <w:rFonts w:cs="Arial"/>
                <w:b w:val="0"/>
              </w:rPr>
              <w:t xml:space="preserve"> date</w:t>
            </w:r>
            <w:r w:rsidRPr="004376A9">
              <w:rPr>
                <w:rFonts w:cs="Arial"/>
                <w:b w:val="0"/>
              </w:rPr>
              <w:t>.</w:t>
            </w:r>
          </w:p>
          <w:p w14:paraId="792C81C2" w14:textId="77777777" w:rsidR="00C40867" w:rsidRPr="00D14B1E" w:rsidRDefault="00C40867" w:rsidP="00A01DCD">
            <w:pPr>
              <w:rPr>
                <w:rFonts w:cs="Arial"/>
                <w:b w:val="0"/>
              </w:rPr>
            </w:pPr>
            <w:r>
              <w:rPr>
                <w:rFonts w:cs="Arial"/>
                <w:b w:val="0"/>
              </w:rPr>
              <w:t>In high quality focus groups, consumers were able to shed light on w</w:t>
            </w:r>
            <w:r w:rsidRPr="004376A9">
              <w:rPr>
                <w:rFonts w:cs="Arial"/>
                <w:b w:val="0"/>
              </w:rPr>
              <w:t>hat guides food becoming unusable in the home</w:t>
            </w:r>
            <w:r>
              <w:rPr>
                <w:rFonts w:cs="Arial"/>
                <w:b w:val="0"/>
              </w:rPr>
              <w:t xml:space="preserve">. It was </w:t>
            </w:r>
            <w:r w:rsidRPr="004376A9">
              <w:rPr>
                <w:rFonts w:cs="Arial"/>
                <w:b w:val="0"/>
              </w:rPr>
              <w:t xml:space="preserve">a ‘boundary </w:t>
            </w:r>
            <w:r>
              <w:rPr>
                <w:rFonts w:cs="Arial"/>
                <w:b w:val="0"/>
              </w:rPr>
              <w:t>to cross’ – when the food caused</w:t>
            </w:r>
            <w:r w:rsidRPr="004376A9">
              <w:rPr>
                <w:rFonts w:cs="Arial"/>
                <w:b w:val="0"/>
              </w:rPr>
              <w:t xml:space="preserve"> ‘</w:t>
            </w:r>
            <w:r w:rsidRPr="004376A9">
              <w:rPr>
                <w:rFonts w:cs="Arial"/>
                <w:b w:val="0"/>
                <w:i/>
              </w:rPr>
              <w:t>a feeling of disgust</w:t>
            </w:r>
            <w:r>
              <w:rPr>
                <w:rFonts w:cs="Arial"/>
                <w:b w:val="0"/>
              </w:rPr>
              <w:t>’. This boundary existed</w:t>
            </w:r>
            <w:r w:rsidRPr="004376A9">
              <w:rPr>
                <w:rFonts w:cs="Arial"/>
                <w:b w:val="0"/>
              </w:rPr>
              <w:t xml:space="preserve"> at different points for different people. Cognitive thoughts (such as</w:t>
            </w:r>
            <w:r>
              <w:rPr>
                <w:rFonts w:cs="Arial"/>
                <w:b w:val="0"/>
              </w:rPr>
              <w:t xml:space="preserve"> </w:t>
            </w:r>
            <w:r w:rsidRPr="004376A9">
              <w:rPr>
                <w:rFonts w:cs="Arial"/>
                <w:b w:val="0"/>
              </w:rPr>
              <w:t>consideration of bacterial risk) do not feature.</w:t>
            </w:r>
            <w:r>
              <w:rPr>
                <w:rFonts w:cs="Arial"/>
                <w:b w:val="0"/>
                <w:bCs w:val="0"/>
              </w:rPr>
              <w:t xml:space="preserve"> In the same focus groups, a major theme was s</w:t>
            </w:r>
            <w:r w:rsidRPr="004376A9">
              <w:rPr>
                <w:rFonts w:cs="Arial"/>
                <w:b w:val="0"/>
              </w:rPr>
              <w:t>ome users trust</w:t>
            </w:r>
            <w:r>
              <w:rPr>
                <w:rFonts w:cs="Arial"/>
                <w:b w:val="0"/>
              </w:rPr>
              <w:t>ed ‘use by’ dates, and others saw</w:t>
            </w:r>
            <w:r w:rsidRPr="004376A9">
              <w:rPr>
                <w:rFonts w:cs="Arial"/>
                <w:b w:val="0"/>
              </w:rPr>
              <w:t xml:space="preserve"> them as a cynical manipulation by food companies to make additional profits from wasted food. The certainty of </w:t>
            </w:r>
            <w:r w:rsidR="006D0156">
              <w:rPr>
                <w:rFonts w:cs="Arial"/>
                <w:b w:val="0"/>
              </w:rPr>
              <w:t>date marking</w:t>
            </w:r>
            <w:r w:rsidRPr="004376A9">
              <w:rPr>
                <w:rFonts w:cs="Arial"/>
                <w:b w:val="0"/>
              </w:rPr>
              <w:t>s and its ‘i</w:t>
            </w:r>
            <w:r>
              <w:rPr>
                <w:rFonts w:cs="Arial"/>
                <w:b w:val="0"/>
              </w:rPr>
              <w:t>nstitutional origin’ contributed</w:t>
            </w:r>
            <w:r w:rsidRPr="004376A9">
              <w:rPr>
                <w:rFonts w:cs="Arial"/>
                <w:b w:val="0"/>
              </w:rPr>
              <w:t xml:space="preserve"> to this feeling of distrust and rejection. Most consumers, even those who distrust ‘use by’ dates, see ‘use by’ dates as one piece of information to help decide if a food should be waste or not.</w:t>
            </w:r>
          </w:p>
          <w:p w14:paraId="792C81C3" w14:textId="77777777" w:rsidR="00C40867" w:rsidRPr="00D14B1E" w:rsidRDefault="00C40867" w:rsidP="00A01DCD">
            <w:pPr>
              <w:rPr>
                <w:rFonts w:cs="Arial"/>
                <w:b w:val="0"/>
              </w:rPr>
            </w:pPr>
            <w:r>
              <w:rPr>
                <w:rFonts w:cs="Arial"/>
                <w:b w:val="0"/>
              </w:rPr>
              <w:t xml:space="preserve">For those consumers who do use </w:t>
            </w:r>
            <w:r w:rsidR="006D0156">
              <w:rPr>
                <w:rFonts w:cs="Arial"/>
                <w:b w:val="0"/>
              </w:rPr>
              <w:t>date marking</w:t>
            </w:r>
            <w:r w:rsidRPr="004376A9">
              <w:rPr>
                <w:rFonts w:cs="Arial"/>
                <w:b w:val="0"/>
              </w:rPr>
              <w:t>s</w:t>
            </w:r>
            <w:r>
              <w:rPr>
                <w:rFonts w:cs="Arial"/>
                <w:b w:val="0"/>
              </w:rPr>
              <w:t xml:space="preserve">, high quality focus groups showed the rationale for their use. It was </w:t>
            </w:r>
            <w:r w:rsidRPr="004376A9">
              <w:rPr>
                <w:rFonts w:cs="Arial"/>
                <w:b w:val="0"/>
              </w:rPr>
              <w:t>to achieve better value for money (via a product lasting lon</w:t>
            </w:r>
            <w:r>
              <w:rPr>
                <w:rFonts w:cs="Arial"/>
                <w:b w:val="0"/>
              </w:rPr>
              <w:t>g</w:t>
            </w:r>
            <w:r w:rsidRPr="004376A9">
              <w:rPr>
                <w:rFonts w:cs="Arial"/>
                <w:b w:val="0"/>
              </w:rPr>
              <w:t>er) and to a lesser extent to maximise nutritional value.</w:t>
            </w:r>
          </w:p>
        </w:tc>
      </w:tr>
    </w:tbl>
    <w:p w14:paraId="792C81C5" w14:textId="77777777" w:rsidR="00C40867" w:rsidRDefault="00C40867" w:rsidP="008A510C">
      <w:pPr>
        <w:shd w:val="clear" w:color="auto" w:fill="FFFFFF" w:themeFill="background1"/>
        <w:suppressAutoHyphens w:val="0"/>
        <w:spacing w:after="200" w:line="276" w:lineRule="auto"/>
        <w:rPr>
          <w:b/>
        </w:rPr>
      </w:pPr>
    </w:p>
    <w:p w14:paraId="792C81C6" w14:textId="77777777" w:rsidR="00C73E83" w:rsidRDefault="00C73E83">
      <w:r>
        <w:rPr>
          <w:b/>
          <w:bCs/>
        </w:rPr>
        <w:br w:type="page"/>
      </w:r>
    </w:p>
    <w:tbl>
      <w:tblPr>
        <w:tblStyle w:val="ColorfulList-Accent6"/>
        <w:tblW w:w="0" w:type="auto"/>
        <w:tblLook w:val="04A0" w:firstRow="1" w:lastRow="0" w:firstColumn="1" w:lastColumn="0" w:noHBand="0" w:noVBand="1"/>
      </w:tblPr>
      <w:tblGrid>
        <w:gridCol w:w="9576"/>
      </w:tblGrid>
      <w:tr w:rsidR="00C40867" w14:paraId="792C81C9" w14:textId="77777777" w:rsidTr="00C408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92C81C7" w14:textId="77777777" w:rsidR="00C40867" w:rsidRPr="00DB0F01" w:rsidRDefault="00C40867" w:rsidP="00C40867">
            <w:pPr>
              <w:pStyle w:val="PlainParagraph"/>
              <w:ind w:left="0"/>
              <w:rPr>
                <w:lang w:val="en" w:eastAsia="en-US"/>
              </w:rPr>
            </w:pPr>
            <w:r w:rsidRPr="00DB0F01">
              <w:lastRenderedPageBreak/>
              <w:t xml:space="preserve">Research Question 9. </w:t>
            </w:r>
            <w:r w:rsidRPr="00DB0F01">
              <w:rPr>
                <w:lang w:val="en" w:eastAsia="en-US"/>
              </w:rPr>
              <w:t>Do consumers give any particular element markedly greater or lesser priority if multiple elements are present?</w:t>
            </w:r>
          </w:p>
          <w:p w14:paraId="792C81C8" w14:textId="77777777" w:rsidR="00C40867" w:rsidRDefault="00C40867" w:rsidP="00C40867">
            <w:pPr>
              <w:suppressAutoHyphens w:val="0"/>
              <w:spacing w:after="200" w:line="276" w:lineRule="auto"/>
              <w:rPr>
                <w:b w:val="0"/>
              </w:rPr>
            </w:pPr>
            <w:r w:rsidRPr="00DB0F01">
              <w:t xml:space="preserve">Research Question </w:t>
            </w:r>
            <w:r w:rsidRPr="00DB0F01">
              <w:rPr>
                <w:lang w:val="en" w:eastAsia="en-US"/>
              </w:rPr>
              <w:t>10. Are there any situations in which some types of food safety label elements are unnoticed or ignored?</w:t>
            </w:r>
          </w:p>
        </w:tc>
      </w:tr>
      <w:tr w:rsidR="00C40867" w14:paraId="792C81CC" w14:textId="77777777" w:rsidTr="00C40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92C81CA" w14:textId="77777777" w:rsidR="00C40867" w:rsidRPr="00C40867" w:rsidRDefault="00C40867" w:rsidP="00C40867">
            <w:pPr>
              <w:rPr>
                <w:rFonts w:cs="Arial"/>
                <w:b w:val="0"/>
              </w:rPr>
            </w:pPr>
            <w:r>
              <w:rPr>
                <w:rFonts w:cs="Arial"/>
                <w:b w:val="0"/>
              </w:rPr>
              <w:t>A high quality study which observed and talked to people clearly demonstrated that a</w:t>
            </w:r>
            <w:r w:rsidRPr="00C40867">
              <w:rPr>
                <w:rFonts w:cs="Arial"/>
                <w:b w:val="0"/>
              </w:rPr>
              <w:t xml:space="preserve">ll aspects of food labelling are important to ‘someone’ some of the time, but no aspects are equally important to everyone. Of all the possible food safety label elements, consumers were identified only to engage with the </w:t>
            </w:r>
            <w:r w:rsidR="006D0156">
              <w:rPr>
                <w:rFonts w:cs="Arial"/>
                <w:b w:val="0"/>
              </w:rPr>
              <w:t>date marking</w:t>
            </w:r>
            <w:r w:rsidRPr="00C40867">
              <w:rPr>
                <w:rFonts w:cs="Arial"/>
                <w:b w:val="0"/>
              </w:rPr>
              <w:t xml:space="preserve"> - when it is on the front of the product (i.e. for many fresh foods)</w:t>
            </w:r>
            <w:r>
              <w:rPr>
                <w:rFonts w:cs="Arial"/>
                <w:b w:val="0"/>
              </w:rPr>
              <w:t xml:space="preserve">. Furthermore, a </w:t>
            </w:r>
            <w:r w:rsidRPr="00C40867">
              <w:rPr>
                <w:rFonts w:cs="Arial"/>
                <w:b w:val="0"/>
              </w:rPr>
              <w:t xml:space="preserve">small proportion of non-label readers also </w:t>
            </w:r>
            <w:r>
              <w:rPr>
                <w:rFonts w:cs="Arial"/>
                <w:b w:val="0"/>
              </w:rPr>
              <w:t>were identified</w:t>
            </w:r>
            <w:r w:rsidRPr="00C40867">
              <w:rPr>
                <w:rFonts w:cs="Arial"/>
                <w:b w:val="0"/>
              </w:rPr>
              <w:t>, where price overshadowed all other matters.</w:t>
            </w:r>
          </w:p>
          <w:p w14:paraId="792C81CB" w14:textId="77777777" w:rsidR="00C40867" w:rsidRDefault="00C40867" w:rsidP="00C40867">
            <w:pPr>
              <w:suppressAutoHyphens w:val="0"/>
              <w:spacing w:after="200" w:line="276" w:lineRule="auto"/>
              <w:rPr>
                <w:b w:val="0"/>
              </w:rPr>
            </w:pPr>
            <w:r>
              <w:rPr>
                <w:rFonts w:cs="Arial"/>
                <w:b w:val="0"/>
                <w:bCs w:val="0"/>
              </w:rPr>
              <w:t xml:space="preserve">In focus groups, when participants were </w:t>
            </w:r>
            <w:r w:rsidRPr="00C40867">
              <w:rPr>
                <w:rFonts w:cs="Arial"/>
                <w:b w:val="0"/>
                <w:bCs w:val="0"/>
              </w:rPr>
              <w:t>shown mock-ups of packaging with a warning advisory on the back of the pack (about when it is was advisable to feed the food product to infants), most people deferred to the marketing information on the front of the pack ‘from around 6 months’ to guide their decision about when to use the product</w:t>
            </w:r>
            <w:r>
              <w:rPr>
                <w:rFonts w:cs="Arial"/>
                <w:b w:val="0"/>
                <w:bCs w:val="0"/>
              </w:rPr>
              <w:t>.</w:t>
            </w:r>
          </w:p>
        </w:tc>
      </w:tr>
    </w:tbl>
    <w:p w14:paraId="792C81CD" w14:textId="77777777" w:rsidR="00C40867" w:rsidRDefault="00C40867" w:rsidP="008A510C">
      <w:pPr>
        <w:shd w:val="clear" w:color="auto" w:fill="FFFFFF" w:themeFill="background1"/>
        <w:suppressAutoHyphens w:val="0"/>
        <w:spacing w:after="200" w:line="276" w:lineRule="auto"/>
        <w:rPr>
          <w:b/>
        </w:rPr>
      </w:pPr>
    </w:p>
    <w:tbl>
      <w:tblPr>
        <w:tblStyle w:val="ColorfulList-Accent6"/>
        <w:tblW w:w="0" w:type="auto"/>
        <w:tblLook w:val="04A0" w:firstRow="1" w:lastRow="0" w:firstColumn="1" w:lastColumn="0" w:noHBand="0" w:noVBand="1"/>
      </w:tblPr>
      <w:tblGrid>
        <w:gridCol w:w="9576"/>
      </w:tblGrid>
      <w:tr w:rsidR="00C40867" w14:paraId="792C81D0" w14:textId="77777777" w:rsidTr="00A01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92C81CE" w14:textId="77777777" w:rsidR="00C40867" w:rsidRPr="009A2E15" w:rsidRDefault="00C40867" w:rsidP="00A01DCD">
            <w:pPr>
              <w:rPr>
                <w:b w:val="0"/>
              </w:rPr>
            </w:pPr>
            <w:r w:rsidRPr="00FA6B1D">
              <w:rPr>
                <w:b w:val="0"/>
              </w:rPr>
              <w:t xml:space="preserve">Research Question </w:t>
            </w:r>
            <w:r w:rsidRPr="009A2E15">
              <w:rPr>
                <w:b w:val="0"/>
              </w:rPr>
              <w:t>6. Do consumers have preferences for how food safety label elements are expressed, and if so what are they (excluding preferences relating to font options such as type, point, and emphasis)?</w:t>
            </w:r>
          </w:p>
          <w:p w14:paraId="792C81CF" w14:textId="77777777" w:rsidR="00C40867" w:rsidRDefault="00C40867" w:rsidP="00A01DCD">
            <w:pPr>
              <w:rPr>
                <w:rFonts w:cs="Arial"/>
              </w:rPr>
            </w:pPr>
            <w:r w:rsidRPr="00FA6B1D">
              <w:rPr>
                <w:b w:val="0"/>
              </w:rPr>
              <w:t xml:space="preserve">Research Question </w:t>
            </w:r>
            <w:r w:rsidRPr="009A2E15">
              <w:rPr>
                <w:b w:val="0"/>
              </w:rPr>
              <w:t>11. What wording options for each of the food safety label elements have been examined in the literature, and what does the literature reveal about the relative advantages a</w:t>
            </w:r>
            <w:r>
              <w:rPr>
                <w:b w:val="0"/>
              </w:rPr>
              <w:t>nd disadvantages of each option?</w:t>
            </w:r>
          </w:p>
        </w:tc>
      </w:tr>
      <w:tr w:rsidR="00C40867" w14:paraId="792C81D2" w14:textId="77777777" w:rsidTr="00A01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92C81D1" w14:textId="77777777" w:rsidR="00C40867" w:rsidRPr="004328DA" w:rsidRDefault="00DB0F01" w:rsidP="00A01DCD">
            <w:pPr>
              <w:rPr>
                <w:rFonts w:cs="Arial"/>
                <w:b w:val="0"/>
              </w:rPr>
            </w:pPr>
            <w:r>
              <w:rPr>
                <w:rFonts w:cs="Arial"/>
                <w:b w:val="0"/>
              </w:rPr>
              <w:t>No literature was identified which answered these questions.</w:t>
            </w:r>
          </w:p>
        </w:tc>
      </w:tr>
    </w:tbl>
    <w:p w14:paraId="792C81D3" w14:textId="77777777" w:rsidR="009A2E15" w:rsidRDefault="009A2E15" w:rsidP="009A2E15">
      <w:pPr>
        <w:rPr>
          <w:lang w:val="en" w:eastAsia="en-US"/>
        </w:rPr>
      </w:pPr>
    </w:p>
    <w:p w14:paraId="792C81D4" w14:textId="77777777" w:rsidR="006B1277" w:rsidRDefault="006B1277" w:rsidP="003144AF">
      <w:pPr>
        <w:sectPr w:rsidR="006B1277" w:rsidSect="008D2E73">
          <w:pgSz w:w="12240" w:h="15840" w:code="1"/>
          <w:pgMar w:top="1440" w:right="1440" w:bottom="1440" w:left="1440" w:header="709" w:footer="709" w:gutter="0"/>
          <w:cols w:space="708"/>
          <w:titlePg/>
          <w:docGrid w:linePitch="360"/>
        </w:sectPr>
      </w:pPr>
    </w:p>
    <w:p w14:paraId="792C81D5" w14:textId="77777777" w:rsidR="00E83AD4" w:rsidRDefault="002B7B2D" w:rsidP="00811164">
      <w:pPr>
        <w:pStyle w:val="Heading1"/>
      </w:pPr>
      <w:bookmarkStart w:id="41" w:name="_Toc384996115"/>
      <w:bookmarkStart w:id="42" w:name="_Toc392491407"/>
      <w:r>
        <w:lastRenderedPageBreak/>
        <w:t>7</w:t>
      </w:r>
      <w:r w:rsidR="00811164">
        <w:t xml:space="preserve">. </w:t>
      </w:r>
      <w:r w:rsidR="00D522AD" w:rsidRPr="0077748D">
        <w:t>References</w:t>
      </w:r>
      <w:bookmarkEnd w:id="41"/>
      <w:bookmarkEnd w:id="42"/>
    </w:p>
    <w:p w14:paraId="792C81D6" w14:textId="77777777" w:rsidR="0075317C" w:rsidRPr="0075317C" w:rsidRDefault="00D51FC4">
      <w:pPr>
        <w:pStyle w:val="NormalWeb"/>
        <w:ind w:left="480" w:hanging="480"/>
        <w:divId w:val="198664483"/>
        <w:rPr>
          <w:rFonts w:eastAsiaTheme="minorEastAsia" w:cs="Arial"/>
          <w:noProof/>
        </w:rPr>
      </w:pPr>
      <w:r>
        <w:fldChar w:fldCharType="begin" w:fldLock="1"/>
      </w:r>
      <w:r>
        <w:instrText xml:space="preserve">ADDIN Mendeley Bibliography CSL_BIBLIOGRAPHY </w:instrText>
      </w:r>
      <w:r>
        <w:fldChar w:fldCharType="separate"/>
      </w:r>
      <w:r w:rsidR="0075317C" w:rsidRPr="0075317C">
        <w:rPr>
          <w:rFonts w:cs="Arial"/>
          <w:noProof/>
        </w:rPr>
        <w:t xml:space="preserve">Bamberger, M., Rugh, J., &amp; Mabry, L. (2006). </w:t>
      </w:r>
      <w:r w:rsidR="0075317C" w:rsidRPr="0075317C">
        <w:rPr>
          <w:rFonts w:cs="Arial"/>
          <w:i/>
          <w:iCs/>
          <w:noProof/>
        </w:rPr>
        <w:t>Real World Evaluation</w:t>
      </w:r>
      <w:r w:rsidR="0075317C" w:rsidRPr="0075317C">
        <w:rPr>
          <w:rFonts w:cs="Arial"/>
          <w:noProof/>
        </w:rPr>
        <w:t xml:space="preserve"> (pp. 266–302). Tousand Oaks: Sage.</w:t>
      </w:r>
    </w:p>
    <w:p w14:paraId="792C81D7" w14:textId="77777777" w:rsidR="0075317C" w:rsidRPr="0075317C" w:rsidRDefault="0075317C">
      <w:pPr>
        <w:pStyle w:val="NormalWeb"/>
        <w:ind w:left="480" w:hanging="480"/>
        <w:divId w:val="198664483"/>
        <w:rPr>
          <w:rFonts w:cs="Arial"/>
          <w:noProof/>
        </w:rPr>
      </w:pPr>
      <w:r w:rsidRPr="0075317C">
        <w:rPr>
          <w:rFonts w:cs="Arial"/>
          <w:noProof/>
        </w:rPr>
        <w:t xml:space="preserve">Boxstael, S. van, Devlieghere, F., Berkvens, D., Vermeulen, A., Uyttendaele, M., &amp; Van Boxstael, S. (2014). Understanding and attitude regarding the shelf life labels and dates on pre-packed food products by Belgian consumers. </w:t>
      </w:r>
      <w:r w:rsidRPr="0075317C">
        <w:rPr>
          <w:rFonts w:cs="Arial"/>
          <w:i/>
          <w:iCs/>
          <w:noProof/>
        </w:rPr>
        <w:t>Food Control</w:t>
      </w:r>
      <w:r w:rsidRPr="0075317C">
        <w:rPr>
          <w:rFonts w:cs="Arial"/>
          <w:noProof/>
        </w:rPr>
        <w:t xml:space="preserve">, </w:t>
      </w:r>
      <w:r w:rsidRPr="0075317C">
        <w:rPr>
          <w:rFonts w:cs="Arial"/>
          <w:i/>
          <w:iCs/>
          <w:noProof/>
        </w:rPr>
        <w:t>37</w:t>
      </w:r>
      <w:r w:rsidRPr="0075317C">
        <w:rPr>
          <w:rFonts w:cs="Arial"/>
          <w:noProof/>
        </w:rPr>
        <w:t>(1), 85–92. doi:10.1016/j.foodcont.2013.08.043</w:t>
      </w:r>
    </w:p>
    <w:p w14:paraId="792C81D8" w14:textId="77777777" w:rsidR="0075317C" w:rsidRPr="0075317C" w:rsidRDefault="0075317C">
      <w:pPr>
        <w:pStyle w:val="NormalWeb"/>
        <w:ind w:left="480" w:hanging="480"/>
        <w:divId w:val="198664483"/>
        <w:rPr>
          <w:rFonts w:cs="Arial"/>
          <w:noProof/>
        </w:rPr>
      </w:pPr>
      <w:r w:rsidRPr="0075317C">
        <w:rPr>
          <w:rFonts w:cs="Arial"/>
          <w:noProof/>
        </w:rPr>
        <w:t xml:space="preserve">Carrasco, E., Perez-Rodriguez, F., Valero, A., Garcia-Gimeno, R. M., &amp; Zurera, G. (2007). Survey of temperature and consumption patterns of fresh-cut leafy green salads: risk factors for listeriosis. </w:t>
      </w:r>
      <w:r w:rsidRPr="0075317C">
        <w:rPr>
          <w:rFonts w:cs="Arial"/>
          <w:i/>
          <w:iCs/>
          <w:noProof/>
        </w:rPr>
        <w:t>Journal of Food Protection</w:t>
      </w:r>
      <w:r w:rsidRPr="0075317C">
        <w:rPr>
          <w:rFonts w:cs="Arial"/>
          <w:noProof/>
        </w:rPr>
        <w:t xml:space="preserve">, </w:t>
      </w:r>
      <w:r w:rsidRPr="0075317C">
        <w:rPr>
          <w:rFonts w:cs="Arial"/>
          <w:i/>
          <w:iCs/>
          <w:noProof/>
        </w:rPr>
        <w:t>70</w:t>
      </w:r>
      <w:r w:rsidRPr="0075317C">
        <w:rPr>
          <w:rFonts w:cs="Arial"/>
          <w:noProof/>
        </w:rPr>
        <w:t>(10), 2407–2412.</w:t>
      </w:r>
    </w:p>
    <w:p w14:paraId="792C81D9" w14:textId="77777777" w:rsidR="0075317C" w:rsidRPr="0075317C" w:rsidRDefault="0075317C">
      <w:pPr>
        <w:pStyle w:val="NormalWeb"/>
        <w:ind w:left="480" w:hanging="480"/>
        <w:divId w:val="198664483"/>
        <w:rPr>
          <w:rFonts w:cs="Arial"/>
          <w:noProof/>
        </w:rPr>
      </w:pPr>
      <w:r w:rsidRPr="0075317C">
        <w:rPr>
          <w:rFonts w:cs="Arial"/>
          <w:noProof/>
        </w:rPr>
        <w:t xml:space="preserve">Cody, M. M., Gravani, R., Smith Edge, M., Dooher, C., &amp; White, C. (2012). International Food Information Council Foundation Food and Health Survey, 2006-2010, Food Safety: a web-enabled survey. </w:t>
      </w:r>
      <w:r w:rsidRPr="0075317C">
        <w:rPr>
          <w:rFonts w:cs="Arial"/>
          <w:i/>
          <w:iCs/>
          <w:noProof/>
        </w:rPr>
        <w:t>Food Protection Trends</w:t>
      </w:r>
      <w:r w:rsidRPr="0075317C">
        <w:rPr>
          <w:rFonts w:cs="Arial"/>
          <w:noProof/>
        </w:rPr>
        <w:t xml:space="preserve">, </w:t>
      </w:r>
      <w:r w:rsidRPr="0075317C">
        <w:rPr>
          <w:rFonts w:cs="Arial"/>
          <w:i/>
          <w:iCs/>
          <w:noProof/>
        </w:rPr>
        <w:t>32</w:t>
      </w:r>
      <w:r w:rsidRPr="0075317C">
        <w:rPr>
          <w:rFonts w:cs="Arial"/>
          <w:noProof/>
        </w:rPr>
        <w:t>(6), 309–326.</w:t>
      </w:r>
    </w:p>
    <w:p w14:paraId="792C81DA" w14:textId="77777777" w:rsidR="0075317C" w:rsidRPr="0075317C" w:rsidRDefault="0075317C">
      <w:pPr>
        <w:pStyle w:val="NormalWeb"/>
        <w:ind w:left="480" w:hanging="480"/>
        <w:divId w:val="198664483"/>
        <w:rPr>
          <w:rFonts w:cs="Arial"/>
          <w:noProof/>
        </w:rPr>
      </w:pPr>
      <w:r w:rsidRPr="0075317C">
        <w:rPr>
          <w:rFonts w:cs="Arial"/>
          <w:noProof/>
        </w:rPr>
        <w:t xml:space="preserve">Daelman, J., Jacxsens, L., Membre, J. M., Sas, B., Devlieghere, F., &amp; Uyttendaele, M. (2013). Behaviour of Belgian consumers, related to the consumption, storage and preparation of cooked chilled foods. </w:t>
      </w:r>
      <w:r w:rsidRPr="0075317C">
        <w:rPr>
          <w:rFonts w:cs="Arial"/>
          <w:i/>
          <w:iCs/>
          <w:noProof/>
        </w:rPr>
        <w:t>Food Control</w:t>
      </w:r>
      <w:r w:rsidRPr="0075317C">
        <w:rPr>
          <w:rFonts w:cs="Arial"/>
          <w:noProof/>
        </w:rPr>
        <w:t>. Laboratory of Food Microbiology and Food Preservation, Department of Food Safety and Food Quality, Part of Food2know, Faculty of Bioscience Engineering, Ghent University, Coupure links 653, B-9000 Ghent, Belgium. Tel. +32 9 264 99 02. Fax +32 9 255 55 10.</w:t>
      </w:r>
    </w:p>
    <w:p w14:paraId="792C81DB" w14:textId="77777777" w:rsidR="0075317C" w:rsidRPr="0075317C" w:rsidRDefault="0075317C">
      <w:pPr>
        <w:pStyle w:val="NormalWeb"/>
        <w:ind w:left="480" w:hanging="480"/>
        <w:divId w:val="198664483"/>
        <w:rPr>
          <w:rFonts w:cs="Arial"/>
          <w:noProof/>
        </w:rPr>
      </w:pPr>
      <w:r w:rsidRPr="0075317C">
        <w:rPr>
          <w:rFonts w:cs="Arial"/>
          <w:noProof/>
        </w:rPr>
        <w:t xml:space="preserve">DeDonder, S., Jacob, C. J., Surgeoner, B. V, Chapman, B., Phebus, R., &amp; Powell, D. A. (2009). Self-reported and observed behavior of primary meal preparers and adolescents during preparation of frozen, uncooked, breaded chicken products. </w:t>
      </w:r>
      <w:r w:rsidRPr="0075317C">
        <w:rPr>
          <w:rFonts w:cs="Arial"/>
          <w:i/>
          <w:iCs/>
          <w:noProof/>
        </w:rPr>
        <w:t>British Food Journal</w:t>
      </w:r>
      <w:r w:rsidRPr="0075317C">
        <w:rPr>
          <w:rFonts w:cs="Arial"/>
          <w:noProof/>
        </w:rPr>
        <w:t xml:space="preserve">, </w:t>
      </w:r>
      <w:r w:rsidRPr="0075317C">
        <w:rPr>
          <w:rFonts w:cs="Arial"/>
          <w:i/>
          <w:iCs/>
          <w:noProof/>
        </w:rPr>
        <w:t>111</w:t>
      </w:r>
      <w:r w:rsidRPr="0075317C">
        <w:rPr>
          <w:rFonts w:cs="Arial"/>
          <w:noProof/>
        </w:rPr>
        <w:t>(9), 915–929. doi:10.1108/00070700910992844</w:t>
      </w:r>
    </w:p>
    <w:p w14:paraId="792C81DC" w14:textId="77777777" w:rsidR="0075317C" w:rsidRPr="0075317C" w:rsidRDefault="0075317C">
      <w:pPr>
        <w:pStyle w:val="NormalWeb"/>
        <w:ind w:left="480" w:hanging="480"/>
        <w:divId w:val="198664483"/>
        <w:rPr>
          <w:rFonts w:cs="Arial"/>
          <w:noProof/>
        </w:rPr>
      </w:pPr>
      <w:r w:rsidRPr="0075317C">
        <w:rPr>
          <w:rFonts w:cs="Arial"/>
          <w:noProof/>
        </w:rPr>
        <w:t>Food Safety Information Council. (2013). Food Safety Week 2013. Redhill, ACT: Food Safety Information Council.</w:t>
      </w:r>
    </w:p>
    <w:p w14:paraId="792C81DD" w14:textId="77777777" w:rsidR="0075317C" w:rsidRPr="0075317C" w:rsidRDefault="0075317C">
      <w:pPr>
        <w:pStyle w:val="NormalWeb"/>
        <w:ind w:left="480" w:hanging="480"/>
        <w:divId w:val="198664483"/>
        <w:rPr>
          <w:rFonts w:cs="Arial"/>
          <w:noProof/>
        </w:rPr>
      </w:pPr>
      <w:r w:rsidRPr="0075317C">
        <w:rPr>
          <w:rFonts w:cs="Arial"/>
          <w:noProof/>
        </w:rPr>
        <w:t xml:space="preserve">Gallacher, K., Jani, B., Morrison, D., Macdonald, S., Blane, D., Erwin, P., … Mair, F. S. (2013). Qualitative systematic reviews of treatment burden in stroke, heart failure and diabetes - methodological challenges and solutions. </w:t>
      </w:r>
      <w:r w:rsidRPr="0075317C">
        <w:rPr>
          <w:rFonts w:cs="Arial"/>
          <w:i/>
          <w:iCs/>
          <w:noProof/>
        </w:rPr>
        <w:t>BMC Medical Research Methodology</w:t>
      </w:r>
      <w:r w:rsidRPr="0075317C">
        <w:rPr>
          <w:rFonts w:cs="Arial"/>
          <w:noProof/>
        </w:rPr>
        <w:t xml:space="preserve">, </w:t>
      </w:r>
      <w:r w:rsidRPr="0075317C">
        <w:rPr>
          <w:rFonts w:cs="Arial"/>
          <w:i/>
          <w:iCs/>
          <w:noProof/>
        </w:rPr>
        <w:t>13</w:t>
      </w:r>
      <w:r w:rsidRPr="0075317C">
        <w:rPr>
          <w:rFonts w:cs="Arial"/>
          <w:noProof/>
        </w:rPr>
        <w:t>, 10. doi:10.1186/1471-2288-13-10</w:t>
      </w:r>
    </w:p>
    <w:p w14:paraId="792C81DE" w14:textId="77777777" w:rsidR="0075317C" w:rsidRPr="0075317C" w:rsidRDefault="0075317C">
      <w:pPr>
        <w:pStyle w:val="NormalWeb"/>
        <w:ind w:left="480" w:hanging="480"/>
        <w:divId w:val="198664483"/>
        <w:rPr>
          <w:rFonts w:cs="Arial"/>
          <w:noProof/>
        </w:rPr>
      </w:pPr>
      <w:r w:rsidRPr="0075317C">
        <w:rPr>
          <w:rFonts w:cs="Arial"/>
          <w:noProof/>
        </w:rPr>
        <w:t xml:space="preserve">Gellynck, X., Verbeke, W., &amp; Vermeire, B. (2006). Pathways to increase consumer trust in meat as a safe and wholesome food. </w:t>
      </w:r>
      <w:r w:rsidRPr="0075317C">
        <w:rPr>
          <w:rFonts w:cs="Arial"/>
          <w:i/>
          <w:iCs/>
          <w:noProof/>
        </w:rPr>
        <w:t>Meat Science</w:t>
      </w:r>
      <w:r w:rsidRPr="0075317C">
        <w:rPr>
          <w:rFonts w:cs="Arial"/>
          <w:noProof/>
        </w:rPr>
        <w:t xml:space="preserve">, </w:t>
      </w:r>
      <w:r w:rsidRPr="0075317C">
        <w:rPr>
          <w:rFonts w:cs="Arial"/>
          <w:i/>
          <w:iCs/>
          <w:noProof/>
        </w:rPr>
        <w:t>74</w:t>
      </w:r>
      <w:r w:rsidRPr="0075317C">
        <w:rPr>
          <w:rFonts w:cs="Arial"/>
          <w:noProof/>
        </w:rPr>
        <w:t>(1), 161–171.</w:t>
      </w:r>
    </w:p>
    <w:p w14:paraId="792C81DF" w14:textId="77777777" w:rsidR="0075317C" w:rsidRPr="0075317C" w:rsidRDefault="0075317C">
      <w:pPr>
        <w:pStyle w:val="NormalWeb"/>
        <w:ind w:left="480" w:hanging="480"/>
        <w:divId w:val="198664483"/>
        <w:rPr>
          <w:rFonts w:cs="Arial"/>
          <w:noProof/>
        </w:rPr>
      </w:pPr>
      <w:r w:rsidRPr="0075317C">
        <w:rPr>
          <w:rFonts w:cs="Arial"/>
          <w:noProof/>
        </w:rPr>
        <w:t xml:space="preserve">GfK NOP. (2009a). </w:t>
      </w:r>
      <w:r w:rsidRPr="0075317C">
        <w:rPr>
          <w:rFonts w:cs="Arial"/>
          <w:i/>
          <w:iCs/>
          <w:noProof/>
        </w:rPr>
        <w:t>Title : Public Attitudes to Food Issues</w:t>
      </w:r>
      <w:r w:rsidRPr="0075317C">
        <w:rPr>
          <w:rFonts w:cs="Arial"/>
          <w:noProof/>
        </w:rPr>
        <w:t xml:space="preserve"> (Vol. 44, pp. 0–91). London.</w:t>
      </w:r>
    </w:p>
    <w:p w14:paraId="792C81E0" w14:textId="77777777" w:rsidR="0075317C" w:rsidRPr="0075317C" w:rsidRDefault="0075317C">
      <w:pPr>
        <w:pStyle w:val="NormalWeb"/>
        <w:ind w:left="480" w:hanging="480"/>
        <w:divId w:val="198664483"/>
        <w:rPr>
          <w:rFonts w:cs="Arial"/>
          <w:noProof/>
        </w:rPr>
      </w:pPr>
      <w:r w:rsidRPr="0075317C">
        <w:rPr>
          <w:rFonts w:cs="Arial"/>
          <w:noProof/>
        </w:rPr>
        <w:t xml:space="preserve">GfK NOP. (2009b). </w:t>
      </w:r>
      <w:r w:rsidRPr="0075317C">
        <w:rPr>
          <w:rFonts w:cs="Arial"/>
          <w:i/>
          <w:iCs/>
          <w:noProof/>
        </w:rPr>
        <w:t>Title : Public Attitudes to Food Issues – Further analysis on those aged 65 and over</w:t>
      </w:r>
      <w:r w:rsidRPr="0075317C">
        <w:rPr>
          <w:rFonts w:cs="Arial"/>
          <w:noProof/>
        </w:rPr>
        <w:t xml:space="preserve"> (Vol. 44). London.</w:t>
      </w:r>
    </w:p>
    <w:p w14:paraId="792C81E1" w14:textId="77777777" w:rsidR="0075317C" w:rsidRPr="0075317C" w:rsidRDefault="0075317C">
      <w:pPr>
        <w:pStyle w:val="NormalWeb"/>
        <w:ind w:left="480" w:hanging="480"/>
        <w:divId w:val="198664483"/>
        <w:rPr>
          <w:rFonts w:cs="Arial"/>
          <w:noProof/>
        </w:rPr>
      </w:pPr>
      <w:r w:rsidRPr="0075317C">
        <w:rPr>
          <w:rFonts w:cs="Arial"/>
          <w:noProof/>
        </w:rPr>
        <w:lastRenderedPageBreak/>
        <w:t>Health Evidence Bulletin Wales. (2004). Questions to assist with the critical appraisal of an observational study eg cohort, case-control, crosssectional. Cardiff: Health Evidence Bulletins Wales.</w:t>
      </w:r>
    </w:p>
    <w:p w14:paraId="792C81E2" w14:textId="77777777" w:rsidR="0075317C" w:rsidRPr="0075317C" w:rsidRDefault="0075317C">
      <w:pPr>
        <w:pStyle w:val="NormalWeb"/>
        <w:ind w:left="480" w:hanging="480"/>
        <w:divId w:val="198664483"/>
        <w:rPr>
          <w:rFonts w:cs="Arial"/>
          <w:noProof/>
        </w:rPr>
      </w:pPr>
      <w:r w:rsidRPr="0075317C">
        <w:rPr>
          <w:rFonts w:cs="Arial"/>
          <w:noProof/>
        </w:rPr>
        <w:t xml:space="preserve">Hudson, P. K., &amp; Hartwell, H. J. (2002). Food safety awareness of older people at home: a pilot study. </w:t>
      </w:r>
      <w:r w:rsidRPr="0075317C">
        <w:rPr>
          <w:rFonts w:cs="Arial"/>
          <w:i/>
          <w:iCs/>
          <w:noProof/>
        </w:rPr>
        <w:t>Journal of the Royal Society for the Promotion of Health</w:t>
      </w:r>
      <w:r w:rsidRPr="0075317C">
        <w:rPr>
          <w:rFonts w:cs="Arial"/>
          <w:noProof/>
        </w:rPr>
        <w:t xml:space="preserve">, </w:t>
      </w:r>
      <w:r w:rsidRPr="0075317C">
        <w:rPr>
          <w:rFonts w:cs="Arial"/>
          <w:i/>
          <w:iCs/>
          <w:noProof/>
        </w:rPr>
        <w:t>122</w:t>
      </w:r>
      <w:r w:rsidRPr="0075317C">
        <w:rPr>
          <w:rFonts w:cs="Arial"/>
          <w:noProof/>
        </w:rPr>
        <w:t>(3), 165–169.</w:t>
      </w:r>
    </w:p>
    <w:p w14:paraId="792C81E3" w14:textId="77777777" w:rsidR="0075317C" w:rsidRPr="0075317C" w:rsidRDefault="0075317C">
      <w:pPr>
        <w:pStyle w:val="NormalWeb"/>
        <w:ind w:left="480" w:hanging="480"/>
        <w:divId w:val="198664483"/>
        <w:rPr>
          <w:rFonts w:cs="Arial"/>
          <w:noProof/>
        </w:rPr>
      </w:pPr>
      <w:r w:rsidRPr="0075317C">
        <w:rPr>
          <w:rFonts w:cs="Arial"/>
          <w:noProof/>
        </w:rPr>
        <w:t xml:space="preserve">Ipsos MORI. (2010). </w:t>
      </w:r>
      <w:r w:rsidRPr="0075317C">
        <w:rPr>
          <w:rFonts w:cs="Arial"/>
          <w:i/>
          <w:iCs/>
          <w:noProof/>
        </w:rPr>
        <w:t>Qualitative Research to Explore Peoples ‟ Use of Food Labelling Information Ipsos MORI</w:t>
      </w:r>
      <w:r w:rsidRPr="0075317C">
        <w:rPr>
          <w:rFonts w:cs="Arial"/>
          <w:noProof/>
        </w:rPr>
        <w:t>. London.</w:t>
      </w:r>
    </w:p>
    <w:p w14:paraId="792C81E4" w14:textId="77777777" w:rsidR="0075317C" w:rsidRPr="0075317C" w:rsidRDefault="0075317C">
      <w:pPr>
        <w:pStyle w:val="NormalWeb"/>
        <w:ind w:left="480" w:hanging="480"/>
        <w:divId w:val="198664483"/>
        <w:rPr>
          <w:rFonts w:cs="Arial"/>
          <w:noProof/>
        </w:rPr>
      </w:pPr>
      <w:r w:rsidRPr="0075317C">
        <w:rPr>
          <w:rFonts w:cs="Arial"/>
          <w:noProof/>
        </w:rPr>
        <w:t xml:space="preserve">Jevsnik, M., Hoyer, S., &amp; Raspor, P. (2008). Food safety knowledge and practices among pregnant and non-pregnant women in Slovenia. </w:t>
      </w:r>
      <w:r w:rsidRPr="0075317C">
        <w:rPr>
          <w:rFonts w:cs="Arial"/>
          <w:i/>
          <w:iCs/>
          <w:noProof/>
        </w:rPr>
        <w:t>Food Control</w:t>
      </w:r>
      <w:r w:rsidRPr="0075317C">
        <w:rPr>
          <w:rFonts w:cs="Arial"/>
          <w:noProof/>
        </w:rPr>
        <w:t xml:space="preserve">, </w:t>
      </w:r>
      <w:r w:rsidRPr="0075317C">
        <w:rPr>
          <w:rFonts w:cs="Arial"/>
          <w:i/>
          <w:iCs/>
          <w:noProof/>
        </w:rPr>
        <w:t>19</w:t>
      </w:r>
      <w:r w:rsidRPr="0075317C">
        <w:rPr>
          <w:rFonts w:cs="Arial"/>
          <w:noProof/>
        </w:rPr>
        <w:t>(5), 526–534.</w:t>
      </w:r>
    </w:p>
    <w:p w14:paraId="792C81E5" w14:textId="77777777" w:rsidR="0075317C" w:rsidRPr="0075317C" w:rsidRDefault="0075317C">
      <w:pPr>
        <w:pStyle w:val="NormalWeb"/>
        <w:ind w:left="480" w:hanging="480"/>
        <w:divId w:val="198664483"/>
        <w:rPr>
          <w:rFonts w:cs="Arial"/>
          <w:noProof/>
        </w:rPr>
      </w:pPr>
      <w:r w:rsidRPr="0075317C">
        <w:rPr>
          <w:rFonts w:cs="Arial"/>
          <w:noProof/>
        </w:rPr>
        <w:t xml:space="preserve">Kenny, B., Hall, R., &amp; Cameron, S. (1999). Consumer attitudes and behaviours--key risk factors in an outbreak of Salmonella typhimurium phage type 12 infection sourced to chicken nuggets. </w:t>
      </w:r>
      <w:r w:rsidRPr="0075317C">
        <w:rPr>
          <w:rFonts w:cs="Arial"/>
          <w:i/>
          <w:iCs/>
          <w:noProof/>
        </w:rPr>
        <w:t>Australian and New Zealand Journal of Public Health</w:t>
      </w:r>
      <w:r w:rsidRPr="0075317C">
        <w:rPr>
          <w:rFonts w:cs="Arial"/>
          <w:noProof/>
        </w:rPr>
        <w:t xml:space="preserve">, </w:t>
      </w:r>
      <w:r w:rsidRPr="0075317C">
        <w:rPr>
          <w:rFonts w:cs="Arial"/>
          <w:i/>
          <w:iCs/>
          <w:noProof/>
        </w:rPr>
        <w:t>23</w:t>
      </w:r>
      <w:r w:rsidRPr="0075317C">
        <w:rPr>
          <w:rFonts w:cs="Arial"/>
          <w:noProof/>
        </w:rPr>
        <w:t>(2), 164–7.</w:t>
      </w:r>
    </w:p>
    <w:p w14:paraId="792C81E6" w14:textId="77777777" w:rsidR="0075317C" w:rsidRPr="0075317C" w:rsidRDefault="0075317C">
      <w:pPr>
        <w:pStyle w:val="NormalWeb"/>
        <w:ind w:left="480" w:hanging="480"/>
        <w:divId w:val="198664483"/>
        <w:rPr>
          <w:rFonts w:cs="Arial"/>
          <w:noProof/>
        </w:rPr>
      </w:pPr>
      <w:r w:rsidRPr="0075317C">
        <w:rPr>
          <w:rFonts w:cs="Arial"/>
          <w:noProof/>
        </w:rPr>
        <w:t xml:space="preserve">Kim, J., Twede, D., &amp; Lichty, J. (1997). Consumer attitudes about open dating techniques for packaged foods and over-the-counter drugs. </w:t>
      </w:r>
      <w:r w:rsidRPr="0075317C">
        <w:rPr>
          <w:rFonts w:cs="Arial"/>
          <w:i/>
          <w:iCs/>
          <w:noProof/>
        </w:rPr>
        <w:t>Journal of Food Products Marketing</w:t>
      </w:r>
      <w:r w:rsidRPr="0075317C">
        <w:rPr>
          <w:rFonts w:cs="Arial"/>
          <w:noProof/>
        </w:rPr>
        <w:t xml:space="preserve">, </w:t>
      </w:r>
      <w:r w:rsidRPr="0075317C">
        <w:rPr>
          <w:rFonts w:cs="Arial"/>
          <w:i/>
          <w:iCs/>
          <w:noProof/>
        </w:rPr>
        <w:t>4</w:t>
      </w:r>
      <w:r w:rsidRPr="0075317C">
        <w:rPr>
          <w:rFonts w:cs="Arial"/>
          <w:noProof/>
        </w:rPr>
        <w:t>(1), 17–30.</w:t>
      </w:r>
    </w:p>
    <w:p w14:paraId="792C81E7" w14:textId="77777777" w:rsidR="0075317C" w:rsidRPr="0075317C" w:rsidRDefault="0075317C">
      <w:pPr>
        <w:pStyle w:val="NormalWeb"/>
        <w:ind w:left="480" w:hanging="480"/>
        <w:divId w:val="198664483"/>
        <w:rPr>
          <w:rFonts w:cs="Arial"/>
          <w:noProof/>
        </w:rPr>
      </w:pPr>
      <w:r w:rsidRPr="0075317C">
        <w:rPr>
          <w:rFonts w:cs="Arial"/>
          <w:noProof/>
        </w:rPr>
        <w:t xml:space="preserve">Kosa, K. M., Cates, S. C., Karns, S., Godwin, S. L., &amp; Chambers, D. (2006). Consumer knowledge and use of dates on product packaging: results of a web-based survey. In </w:t>
      </w:r>
      <w:r w:rsidRPr="0075317C">
        <w:rPr>
          <w:rFonts w:cs="Arial"/>
          <w:i/>
          <w:iCs/>
          <w:noProof/>
        </w:rPr>
        <w:t>The 93rd Annual International Association for Food Protection Meeting. Calgary, Alberta. 13-16 August 2006.</w:t>
      </w:r>
      <w:r w:rsidRPr="0075317C">
        <w:rPr>
          <w:rFonts w:cs="Arial"/>
          <w:noProof/>
        </w:rPr>
        <w:t xml:space="preserve"> (Vol. 70). RTI International, 3040 Cornwallis Rd., PO Box 12194, Research Triangle Park, NC 27709, USA. Tel. 919-316-3901. Fax 919-541-6683. E-mail kkosa@rti.org.</w:t>
      </w:r>
    </w:p>
    <w:p w14:paraId="792C81E8" w14:textId="77777777" w:rsidR="0075317C" w:rsidRPr="0075317C" w:rsidRDefault="0075317C">
      <w:pPr>
        <w:pStyle w:val="NormalWeb"/>
        <w:ind w:left="480" w:hanging="480"/>
        <w:divId w:val="198664483"/>
        <w:rPr>
          <w:rFonts w:cs="Arial"/>
          <w:noProof/>
        </w:rPr>
      </w:pPr>
      <w:r w:rsidRPr="0075317C">
        <w:rPr>
          <w:rFonts w:cs="Arial"/>
          <w:noProof/>
        </w:rPr>
        <w:t xml:space="preserve">Lenhart, J., Kendall, P., Medeiros, L., Doorn, J., Schroeder, M., &amp; Sofos, J. (2008). Consumer assessment of safety and date labeling statements on ready-to-eat meat and poultry products designed to minimize risk of listeriosis. </w:t>
      </w:r>
      <w:r w:rsidRPr="0075317C">
        <w:rPr>
          <w:rFonts w:cs="Arial"/>
          <w:i/>
          <w:iCs/>
          <w:noProof/>
        </w:rPr>
        <w:t>Journal of Food Protection</w:t>
      </w:r>
      <w:r w:rsidRPr="0075317C">
        <w:rPr>
          <w:rFonts w:cs="Arial"/>
          <w:noProof/>
        </w:rPr>
        <w:t xml:space="preserve">, </w:t>
      </w:r>
      <w:r w:rsidRPr="0075317C">
        <w:rPr>
          <w:rFonts w:cs="Arial"/>
          <w:i/>
          <w:iCs/>
          <w:noProof/>
        </w:rPr>
        <w:t>71</w:t>
      </w:r>
      <w:r w:rsidRPr="0075317C">
        <w:rPr>
          <w:rFonts w:cs="Arial"/>
          <w:noProof/>
        </w:rPr>
        <w:t>(1), 70–76.</w:t>
      </w:r>
    </w:p>
    <w:p w14:paraId="792C81E9" w14:textId="77777777" w:rsidR="0075317C" w:rsidRPr="0075317C" w:rsidRDefault="0075317C">
      <w:pPr>
        <w:pStyle w:val="NormalWeb"/>
        <w:ind w:left="480" w:hanging="480"/>
        <w:divId w:val="198664483"/>
        <w:rPr>
          <w:rFonts w:cs="Arial"/>
          <w:noProof/>
        </w:rPr>
      </w:pPr>
      <w:r w:rsidRPr="0075317C">
        <w:rPr>
          <w:rFonts w:cs="Arial"/>
          <w:noProof/>
        </w:rPr>
        <w:t xml:space="preserve">Levis, P. A., Chambers IV, E., Chambers, D. H., &amp; Hollingsworth, M. G. (1996). Consumer use of package directions of varying formats for familiar and unfamiliar food products. </w:t>
      </w:r>
      <w:r w:rsidRPr="0075317C">
        <w:rPr>
          <w:rFonts w:cs="Arial"/>
          <w:i/>
          <w:iCs/>
          <w:noProof/>
        </w:rPr>
        <w:t>ASTM Special Technical Publication</w:t>
      </w:r>
      <w:r w:rsidRPr="0075317C">
        <w:rPr>
          <w:rFonts w:cs="Arial"/>
          <w:noProof/>
        </w:rPr>
        <w:t xml:space="preserve">, </w:t>
      </w:r>
      <w:r w:rsidRPr="0075317C">
        <w:rPr>
          <w:rFonts w:cs="Arial"/>
          <w:i/>
          <w:iCs/>
          <w:noProof/>
        </w:rPr>
        <w:t>1316</w:t>
      </w:r>
      <w:r w:rsidRPr="0075317C">
        <w:rPr>
          <w:rFonts w:cs="Arial"/>
          <w:noProof/>
        </w:rPr>
        <w:t>, 16–24.</w:t>
      </w:r>
    </w:p>
    <w:p w14:paraId="792C81EA" w14:textId="77777777" w:rsidR="0075317C" w:rsidRPr="0075317C" w:rsidRDefault="0075317C">
      <w:pPr>
        <w:pStyle w:val="NormalWeb"/>
        <w:ind w:left="480" w:hanging="480"/>
        <w:divId w:val="198664483"/>
        <w:rPr>
          <w:rFonts w:cs="Arial"/>
          <w:noProof/>
        </w:rPr>
      </w:pPr>
      <w:r w:rsidRPr="0075317C">
        <w:rPr>
          <w:rFonts w:cs="Arial"/>
          <w:noProof/>
        </w:rPr>
        <w:t xml:space="preserve">McIlveen, H., &amp; Semple, L. (2002). Seeing is believing: current consumer use and understanding of food labels. </w:t>
      </w:r>
      <w:r w:rsidRPr="0075317C">
        <w:rPr>
          <w:rFonts w:cs="Arial"/>
          <w:i/>
          <w:iCs/>
          <w:noProof/>
        </w:rPr>
        <w:t>Nutrition and Food Science</w:t>
      </w:r>
      <w:r w:rsidRPr="0075317C">
        <w:rPr>
          <w:rFonts w:cs="Arial"/>
          <w:noProof/>
        </w:rPr>
        <w:t xml:space="preserve">, </w:t>
      </w:r>
      <w:r w:rsidRPr="0075317C">
        <w:rPr>
          <w:rFonts w:cs="Arial"/>
          <w:i/>
          <w:iCs/>
          <w:noProof/>
        </w:rPr>
        <w:t>32</w:t>
      </w:r>
      <w:r w:rsidRPr="0075317C">
        <w:rPr>
          <w:rFonts w:cs="Arial"/>
          <w:noProof/>
        </w:rPr>
        <w:t>(2), 80–84.</w:t>
      </w:r>
    </w:p>
    <w:p w14:paraId="792C81EB" w14:textId="77777777" w:rsidR="0075317C" w:rsidRPr="0075317C" w:rsidRDefault="0075317C">
      <w:pPr>
        <w:pStyle w:val="NormalWeb"/>
        <w:ind w:left="480" w:hanging="480"/>
        <w:divId w:val="198664483"/>
        <w:rPr>
          <w:rFonts w:cs="Arial"/>
          <w:noProof/>
        </w:rPr>
      </w:pPr>
      <w:r w:rsidRPr="0075317C">
        <w:rPr>
          <w:rFonts w:cs="Arial"/>
          <w:noProof/>
        </w:rPr>
        <w:t xml:space="preserve">Milne, R. (2011). A focus group study of food safety practices in relation to listeriosis among the over-60s. </w:t>
      </w:r>
      <w:r w:rsidRPr="0075317C">
        <w:rPr>
          <w:rFonts w:cs="Arial"/>
          <w:i/>
          <w:iCs/>
          <w:noProof/>
        </w:rPr>
        <w:t>Critical Public Health</w:t>
      </w:r>
      <w:r w:rsidRPr="0075317C">
        <w:rPr>
          <w:rFonts w:cs="Arial"/>
          <w:noProof/>
        </w:rPr>
        <w:t xml:space="preserve">, </w:t>
      </w:r>
      <w:r w:rsidRPr="0075317C">
        <w:rPr>
          <w:rFonts w:cs="Arial"/>
          <w:i/>
          <w:iCs/>
          <w:noProof/>
        </w:rPr>
        <w:t>21</w:t>
      </w:r>
      <w:r w:rsidRPr="0075317C">
        <w:rPr>
          <w:rFonts w:cs="Arial"/>
          <w:noProof/>
        </w:rPr>
        <w:t>(4), 485–495. doi:10.1080/09581596.2011.616879</w:t>
      </w:r>
    </w:p>
    <w:p w14:paraId="792C81EC" w14:textId="77777777" w:rsidR="0075317C" w:rsidRPr="0075317C" w:rsidRDefault="0075317C">
      <w:pPr>
        <w:pStyle w:val="NormalWeb"/>
        <w:ind w:left="480" w:hanging="480"/>
        <w:divId w:val="198664483"/>
        <w:rPr>
          <w:rFonts w:cs="Arial"/>
          <w:noProof/>
        </w:rPr>
      </w:pPr>
      <w:r w:rsidRPr="0075317C">
        <w:rPr>
          <w:rFonts w:cs="Arial"/>
          <w:noProof/>
        </w:rPr>
        <w:t xml:space="preserve">NFO Donovan Research. (2003). </w:t>
      </w:r>
      <w:r w:rsidRPr="0075317C">
        <w:rPr>
          <w:rFonts w:cs="Arial"/>
          <w:i/>
          <w:iCs/>
          <w:noProof/>
        </w:rPr>
        <w:t>FOOD LABELLING ISSUES : Quantitative Research with Consumers. Evaluation Report Series Number 4</w:t>
      </w:r>
      <w:r w:rsidRPr="0075317C">
        <w:rPr>
          <w:rFonts w:cs="Arial"/>
          <w:noProof/>
        </w:rPr>
        <w:t>. Canberra.</w:t>
      </w:r>
    </w:p>
    <w:p w14:paraId="792C81ED" w14:textId="77777777" w:rsidR="0075317C" w:rsidRPr="0075317C" w:rsidRDefault="0075317C">
      <w:pPr>
        <w:pStyle w:val="NormalWeb"/>
        <w:ind w:left="480" w:hanging="480"/>
        <w:divId w:val="198664483"/>
        <w:rPr>
          <w:rFonts w:cs="Arial"/>
          <w:noProof/>
        </w:rPr>
      </w:pPr>
      <w:r w:rsidRPr="0075317C">
        <w:rPr>
          <w:rFonts w:cs="Arial"/>
          <w:noProof/>
        </w:rPr>
        <w:t xml:space="preserve">TNS BMRB. (2013). </w:t>
      </w:r>
      <w:r w:rsidRPr="0075317C">
        <w:rPr>
          <w:rFonts w:cs="Arial"/>
          <w:i/>
          <w:iCs/>
          <w:noProof/>
        </w:rPr>
        <w:t>Exploring food attitudes and behaviours in the UK : Findings from the Food and You Survey 2012</w:t>
      </w:r>
      <w:r w:rsidRPr="0075317C">
        <w:rPr>
          <w:rFonts w:cs="Arial"/>
          <w:noProof/>
        </w:rPr>
        <w:t>. London.</w:t>
      </w:r>
    </w:p>
    <w:p w14:paraId="792C81EE" w14:textId="77777777" w:rsidR="0075317C" w:rsidRPr="0075317C" w:rsidRDefault="0075317C">
      <w:pPr>
        <w:pStyle w:val="NormalWeb"/>
        <w:ind w:left="480" w:hanging="480"/>
        <w:divId w:val="198664483"/>
        <w:rPr>
          <w:rFonts w:cs="Arial"/>
          <w:noProof/>
        </w:rPr>
      </w:pPr>
      <w:r w:rsidRPr="0075317C">
        <w:rPr>
          <w:rFonts w:cs="Arial"/>
          <w:noProof/>
        </w:rPr>
        <w:lastRenderedPageBreak/>
        <w:t xml:space="preserve">TNS Social Research. (2008). </w:t>
      </w:r>
      <w:r w:rsidRPr="0075317C">
        <w:rPr>
          <w:rFonts w:cs="Arial"/>
          <w:i/>
          <w:iCs/>
          <w:noProof/>
        </w:rPr>
        <w:t>Consumer Attitudes Survey 2007: A benchmark survey of consumers’ attitudes to food issues</w:t>
      </w:r>
      <w:r w:rsidRPr="0075317C">
        <w:rPr>
          <w:rFonts w:cs="Arial"/>
          <w:noProof/>
        </w:rPr>
        <w:t>. Canberra.</w:t>
      </w:r>
    </w:p>
    <w:p w14:paraId="792C81EF" w14:textId="77777777" w:rsidR="0075317C" w:rsidRPr="0075317C" w:rsidRDefault="0075317C">
      <w:pPr>
        <w:pStyle w:val="NormalWeb"/>
        <w:ind w:left="480" w:hanging="480"/>
        <w:divId w:val="198664483"/>
        <w:rPr>
          <w:rFonts w:cs="Arial"/>
          <w:noProof/>
        </w:rPr>
      </w:pPr>
      <w:r w:rsidRPr="0075317C">
        <w:rPr>
          <w:rFonts w:cs="Arial"/>
          <w:noProof/>
        </w:rPr>
        <w:t>University of Sheffield. (2012). WP 4a : Consumer understanding of date labels. Sheffield: University of Sheffield.</w:t>
      </w:r>
    </w:p>
    <w:p w14:paraId="792C81F0" w14:textId="77777777" w:rsidR="0075317C" w:rsidRPr="0075317C" w:rsidRDefault="0075317C">
      <w:pPr>
        <w:pStyle w:val="NormalWeb"/>
        <w:ind w:left="480" w:hanging="480"/>
        <w:divId w:val="198664483"/>
        <w:rPr>
          <w:rFonts w:cs="Arial"/>
          <w:noProof/>
        </w:rPr>
      </w:pPr>
      <w:r w:rsidRPr="0075317C">
        <w:rPr>
          <w:rFonts w:cs="Arial"/>
          <w:noProof/>
        </w:rPr>
        <w:t xml:space="preserve">VicHealth. (2007). </w:t>
      </w:r>
      <w:r w:rsidRPr="0075317C">
        <w:rPr>
          <w:rFonts w:cs="Arial"/>
          <w:i/>
          <w:iCs/>
          <w:noProof/>
        </w:rPr>
        <w:t>Preventing violence before it occurs. A framework and background paper to guide the primary prevention of violence against women in Victoria.</w:t>
      </w:r>
      <w:r w:rsidRPr="0075317C">
        <w:rPr>
          <w:rFonts w:cs="Arial"/>
          <w:noProof/>
        </w:rPr>
        <w:t xml:space="preserve"> Melbourne.</w:t>
      </w:r>
    </w:p>
    <w:p w14:paraId="792C81F1" w14:textId="77777777" w:rsidR="0075317C" w:rsidRPr="0075317C" w:rsidRDefault="0075317C">
      <w:pPr>
        <w:pStyle w:val="NormalWeb"/>
        <w:ind w:left="480" w:hanging="480"/>
        <w:divId w:val="198664483"/>
        <w:rPr>
          <w:rFonts w:cs="Arial"/>
          <w:noProof/>
        </w:rPr>
      </w:pPr>
      <w:r w:rsidRPr="0075317C">
        <w:rPr>
          <w:rFonts w:cs="Arial"/>
          <w:noProof/>
        </w:rPr>
        <w:t xml:space="preserve">Watson, M., &amp; Meah, A. (2012). Food, Waste And Safety: Negotiating Conflicting Social Anxieties Into The Practices Of Domestic Provisioning. </w:t>
      </w:r>
      <w:r w:rsidRPr="0075317C">
        <w:rPr>
          <w:rFonts w:cs="Arial"/>
          <w:i/>
          <w:iCs/>
          <w:noProof/>
        </w:rPr>
        <w:t>Sociological Review</w:t>
      </w:r>
      <w:r w:rsidRPr="0075317C">
        <w:rPr>
          <w:rFonts w:cs="Arial"/>
          <w:noProof/>
        </w:rPr>
        <w:t xml:space="preserve">, </w:t>
      </w:r>
      <w:r w:rsidRPr="0075317C">
        <w:rPr>
          <w:rFonts w:cs="Arial"/>
          <w:i/>
          <w:iCs/>
          <w:noProof/>
        </w:rPr>
        <w:t>60</w:t>
      </w:r>
      <w:r w:rsidRPr="0075317C">
        <w:rPr>
          <w:rFonts w:cs="Arial"/>
          <w:noProof/>
        </w:rPr>
        <w:t>(SUPPL.2), 102–120. doi:10.1111/1467-954X.12040</w:t>
      </w:r>
    </w:p>
    <w:p w14:paraId="792C81F2" w14:textId="77777777" w:rsidR="0075317C" w:rsidRPr="0075317C" w:rsidRDefault="0075317C">
      <w:pPr>
        <w:pStyle w:val="NormalWeb"/>
        <w:ind w:left="480" w:hanging="480"/>
        <w:divId w:val="198664483"/>
        <w:rPr>
          <w:rFonts w:cs="Arial"/>
          <w:noProof/>
        </w:rPr>
      </w:pPr>
      <w:r w:rsidRPr="0075317C">
        <w:rPr>
          <w:rFonts w:cs="Arial"/>
          <w:noProof/>
        </w:rPr>
        <w:t xml:space="preserve">World Health Organization/ London School of Hygiene and Tropical Medicine. (2010). </w:t>
      </w:r>
      <w:r w:rsidRPr="0075317C">
        <w:rPr>
          <w:rFonts w:cs="Arial"/>
          <w:i/>
          <w:iCs/>
          <w:noProof/>
        </w:rPr>
        <w:t>Preventing intimate partner and sexual violence against women: taking action and generating evidence</w:t>
      </w:r>
      <w:r w:rsidRPr="0075317C">
        <w:rPr>
          <w:rFonts w:cs="Arial"/>
          <w:noProof/>
        </w:rPr>
        <w:t xml:space="preserve">. </w:t>
      </w:r>
      <w:r w:rsidRPr="0075317C">
        <w:rPr>
          <w:rFonts w:cs="Arial"/>
          <w:i/>
          <w:iCs/>
          <w:noProof/>
        </w:rPr>
        <w:t>Injury prevention</w:t>
      </w:r>
      <w:r w:rsidRPr="0075317C">
        <w:rPr>
          <w:rFonts w:cs="Arial"/>
          <w:noProof/>
        </w:rPr>
        <w:t>. Geneva.</w:t>
      </w:r>
    </w:p>
    <w:p w14:paraId="792C81F3" w14:textId="77777777" w:rsidR="000F31AC" w:rsidRDefault="00D51FC4" w:rsidP="0075317C">
      <w:pPr>
        <w:pStyle w:val="NormalWeb"/>
        <w:ind w:left="480" w:hanging="480"/>
        <w:divId w:val="1391002057"/>
      </w:pPr>
      <w:r>
        <w:fldChar w:fldCharType="end"/>
      </w:r>
      <w:r w:rsidR="000F31AC">
        <w:br w:type="page"/>
      </w:r>
    </w:p>
    <w:p w14:paraId="792C81F4" w14:textId="77777777" w:rsidR="00A8180E" w:rsidRDefault="006B631D" w:rsidP="000F31AC">
      <w:pPr>
        <w:pStyle w:val="Heading1"/>
      </w:pPr>
      <w:bookmarkStart w:id="43" w:name="_Toc384996117"/>
      <w:bookmarkStart w:id="44" w:name="_Toc392491408"/>
      <w:r>
        <w:lastRenderedPageBreak/>
        <w:t>Appendix 1</w:t>
      </w:r>
      <w:r w:rsidR="000F31AC">
        <w:t xml:space="preserve"> – Search strategy</w:t>
      </w:r>
      <w:bookmarkEnd w:id="43"/>
      <w:bookmarkEnd w:id="44"/>
    </w:p>
    <w:p w14:paraId="792C81F5" w14:textId="77777777" w:rsidR="000F31AC" w:rsidRDefault="000F31AC" w:rsidP="000F31AC">
      <w:pPr>
        <w:spacing w:before="100" w:beforeAutospacing="1" w:after="100" w:afterAutospacing="1" w:line="240" w:lineRule="auto"/>
      </w:pPr>
      <w:r w:rsidRPr="000719F4">
        <w:t>Th</w:t>
      </w:r>
      <w:r>
        <w:t>e</w:t>
      </w:r>
      <w:r w:rsidRPr="000719F4">
        <w:t xml:space="preserve"> review </w:t>
      </w:r>
      <w:r>
        <w:t>required</w:t>
      </w:r>
      <w:r w:rsidRPr="000719F4">
        <w:t xml:space="preserve"> t</w:t>
      </w:r>
      <w:r>
        <w:t>wo</w:t>
      </w:r>
      <w:r w:rsidRPr="000719F4">
        <w:t xml:space="preserve"> distinct search strategies: one for empirical evidence regarding </w:t>
      </w:r>
      <w:r>
        <w:t xml:space="preserve">consumer’s use and preferences, and options; and </w:t>
      </w:r>
      <w:r w:rsidRPr="000719F4">
        <w:t>one for theory</w:t>
      </w:r>
      <w:r>
        <w:t xml:space="preserve"> and context regarding food safety label elements</w:t>
      </w:r>
      <w:r w:rsidRPr="000719F4">
        <w:t>.</w:t>
      </w:r>
      <w:r>
        <w:t xml:space="preserve">  We have also received materials from FSANZ including material from their Evaluation Report Series and website. FSANZ also contacted their international liaison grouping of similar regulatory agencies and asked for their input into this review. </w:t>
      </w:r>
    </w:p>
    <w:p w14:paraId="792C81F6" w14:textId="77777777" w:rsidR="000F31AC" w:rsidRPr="000719F4" w:rsidRDefault="000F31AC" w:rsidP="000F31AC">
      <w:pPr>
        <w:spacing w:before="100" w:beforeAutospacing="1" w:after="100" w:afterAutospacing="1" w:line="240" w:lineRule="auto"/>
        <w:rPr>
          <w:rFonts w:eastAsia="Times New Roman"/>
        </w:rPr>
      </w:pPr>
      <w:r>
        <w:t>We worked with a University of Otago librarian (Mary Neuman) to confirm our strategy.</w:t>
      </w:r>
    </w:p>
    <w:p w14:paraId="792C81F7" w14:textId="77777777" w:rsidR="000F31AC" w:rsidRDefault="000F31AC" w:rsidP="000F31AC">
      <w:pPr>
        <w:rPr>
          <w:b/>
          <w:i/>
        </w:rPr>
      </w:pPr>
      <w:r>
        <w:rPr>
          <w:b/>
          <w:i/>
        </w:rPr>
        <w:t>Developing</w:t>
      </w:r>
      <w:r w:rsidRPr="00AB73F8">
        <w:rPr>
          <w:b/>
          <w:i/>
        </w:rPr>
        <w:t xml:space="preserve"> </w:t>
      </w:r>
      <w:r>
        <w:rPr>
          <w:b/>
          <w:i/>
        </w:rPr>
        <w:t xml:space="preserve">the two </w:t>
      </w:r>
      <w:r w:rsidRPr="00AB73F8">
        <w:rPr>
          <w:b/>
          <w:i/>
        </w:rPr>
        <w:t>search strateg</w:t>
      </w:r>
      <w:r>
        <w:rPr>
          <w:b/>
          <w:i/>
        </w:rPr>
        <w:t>ies</w:t>
      </w:r>
    </w:p>
    <w:p w14:paraId="792C81F8" w14:textId="77777777" w:rsidR="000F31AC" w:rsidRPr="00023A8E" w:rsidRDefault="000F31AC" w:rsidP="000F31AC">
      <w:pPr>
        <w:rPr>
          <w:rFonts w:eastAsia="Times New Roman"/>
        </w:rPr>
      </w:pPr>
      <w:r w:rsidRPr="008C4930">
        <w:rPr>
          <w:rFonts w:eastAsia="Times New Roman"/>
        </w:rPr>
        <w:t>In order to reduce bias in the review process, the search process will be as transparent and thorough as possible and documented in a way that enables it</w:t>
      </w:r>
      <w:r>
        <w:rPr>
          <w:rFonts w:eastAsia="Times New Roman"/>
        </w:rPr>
        <w:t xml:space="preserve"> to be evaluated or reproduced.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0F31AC" w:rsidRPr="00A6514B" w14:paraId="792C81FC" w14:textId="77777777" w:rsidTr="00711BF8">
        <w:tc>
          <w:tcPr>
            <w:tcW w:w="3192" w:type="dxa"/>
            <w:shd w:val="clear" w:color="auto" w:fill="auto"/>
          </w:tcPr>
          <w:p w14:paraId="792C81F9" w14:textId="77777777" w:rsidR="000F31AC" w:rsidRPr="00A6514B" w:rsidRDefault="000F31AC" w:rsidP="00711BF8">
            <w:pPr>
              <w:rPr>
                <w:lang w:val="en-US"/>
              </w:rPr>
            </w:pPr>
          </w:p>
        </w:tc>
        <w:tc>
          <w:tcPr>
            <w:tcW w:w="3192" w:type="dxa"/>
            <w:shd w:val="clear" w:color="auto" w:fill="auto"/>
          </w:tcPr>
          <w:p w14:paraId="792C81FA" w14:textId="77777777" w:rsidR="000F31AC" w:rsidRPr="00A6514B" w:rsidRDefault="000F31AC" w:rsidP="00711BF8">
            <w:pPr>
              <w:rPr>
                <w:b/>
                <w:lang w:val="en-US"/>
              </w:rPr>
            </w:pPr>
            <w:r w:rsidRPr="00A6514B">
              <w:rPr>
                <w:b/>
                <w:lang w:val="en-US"/>
              </w:rPr>
              <w:t>Theory and context search</w:t>
            </w:r>
          </w:p>
        </w:tc>
        <w:tc>
          <w:tcPr>
            <w:tcW w:w="3192" w:type="dxa"/>
            <w:shd w:val="clear" w:color="auto" w:fill="auto"/>
          </w:tcPr>
          <w:p w14:paraId="792C81FB" w14:textId="77777777" w:rsidR="000F31AC" w:rsidRPr="00A6514B" w:rsidRDefault="000F31AC" w:rsidP="00711BF8">
            <w:pPr>
              <w:rPr>
                <w:b/>
                <w:lang w:val="en-US"/>
              </w:rPr>
            </w:pPr>
            <w:r w:rsidRPr="00A6514B">
              <w:rPr>
                <w:b/>
                <w:lang w:val="en-US"/>
              </w:rPr>
              <w:t>Consumer use and preferences; and options analysis search</w:t>
            </w:r>
          </w:p>
        </w:tc>
      </w:tr>
      <w:tr w:rsidR="000F31AC" w:rsidRPr="00A6514B" w14:paraId="792C8201" w14:textId="77777777" w:rsidTr="00711BF8">
        <w:tc>
          <w:tcPr>
            <w:tcW w:w="3192" w:type="dxa"/>
            <w:shd w:val="clear" w:color="auto" w:fill="auto"/>
          </w:tcPr>
          <w:p w14:paraId="792C81FD" w14:textId="77777777" w:rsidR="000F31AC" w:rsidRPr="00A6514B" w:rsidRDefault="000F31AC" w:rsidP="00711BF8">
            <w:pPr>
              <w:rPr>
                <w:lang w:val="en-US"/>
              </w:rPr>
            </w:pPr>
            <w:r w:rsidRPr="00A6514B">
              <w:rPr>
                <w:lang w:val="en-US"/>
              </w:rPr>
              <w:t>Databases searched</w:t>
            </w:r>
          </w:p>
        </w:tc>
        <w:tc>
          <w:tcPr>
            <w:tcW w:w="6384" w:type="dxa"/>
            <w:gridSpan w:val="2"/>
            <w:shd w:val="clear" w:color="auto" w:fill="auto"/>
          </w:tcPr>
          <w:p w14:paraId="792C81FE" w14:textId="77777777" w:rsidR="000F31AC" w:rsidRDefault="000F31AC" w:rsidP="000F31AC">
            <w:pPr>
              <w:pStyle w:val="ListParagraph"/>
              <w:ind w:left="0"/>
              <w:rPr>
                <w:rFonts w:ascii="Arial" w:hAnsi="Arial" w:cs="Arial"/>
              </w:rPr>
            </w:pPr>
            <w:r>
              <w:rPr>
                <w:rFonts w:ascii="Arial" w:hAnsi="Arial" w:cs="Arial"/>
              </w:rPr>
              <w:t>Ovid – Food Science and Technology Abstracts 1969 - week 2 February 2014.</w:t>
            </w:r>
          </w:p>
          <w:p w14:paraId="792C81FF" w14:textId="77777777" w:rsidR="000F31AC" w:rsidRDefault="000F31AC" w:rsidP="000F31AC">
            <w:pPr>
              <w:pStyle w:val="ListParagraph"/>
              <w:ind w:left="0"/>
              <w:rPr>
                <w:rFonts w:ascii="Arial" w:hAnsi="Arial" w:cs="Arial"/>
              </w:rPr>
            </w:pPr>
            <w:r w:rsidRPr="00AD3A84">
              <w:rPr>
                <w:rFonts w:ascii="Arial" w:hAnsi="Arial" w:cs="Arial"/>
              </w:rPr>
              <w:t>Scopus</w:t>
            </w:r>
            <w:r>
              <w:rPr>
                <w:rFonts w:ascii="Arial" w:hAnsi="Arial" w:cs="Arial"/>
              </w:rPr>
              <w:t xml:space="preserve"> 1994 – 17 February 2014.</w:t>
            </w:r>
          </w:p>
          <w:p w14:paraId="792C8200" w14:textId="77777777" w:rsidR="000F31AC" w:rsidRPr="00837262" w:rsidRDefault="000F31AC" w:rsidP="00711BF8">
            <w:r>
              <w:rPr>
                <w:rFonts w:cs="Arial"/>
              </w:rPr>
              <w:t>Ovid – Medline 1996 – 17 February 2014)</w:t>
            </w:r>
          </w:p>
        </w:tc>
      </w:tr>
      <w:tr w:rsidR="000F31AC" w:rsidRPr="00A6514B" w14:paraId="792C8204" w14:textId="77777777" w:rsidTr="00711BF8">
        <w:tc>
          <w:tcPr>
            <w:tcW w:w="3192" w:type="dxa"/>
            <w:shd w:val="clear" w:color="auto" w:fill="auto"/>
          </w:tcPr>
          <w:p w14:paraId="792C8202" w14:textId="77777777" w:rsidR="000F31AC" w:rsidRPr="00A6514B" w:rsidRDefault="000F31AC" w:rsidP="00711BF8">
            <w:pPr>
              <w:rPr>
                <w:lang w:val="en-US"/>
              </w:rPr>
            </w:pPr>
            <w:r w:rsidRPr="00A6514B">
              <w:rPr>
                <w:lang w:val="en-US"/>
              </w:rPr>
              <w:t>Websites searched</w:t>
            </w:r>
          </w:p>
        </w:tc>
        <w:tc>
          <w:tcPr>
            <w:tcW w:w="6384" w:type="dxa"/>
            <w:gridSpan w:val="2"/>
            <w:shd w:val="clear" w:color="auto" w:fill="auto"/>
          </w:tcPr>
          <w:p w14:paraId="792C8203" w14:textId="77777777" w:rsidR="000F31AC" w:rsidRPr="00A6514B" w:rsidRDefault="000F31AC" w:rsidP="00711BF8">
            <w:pPr>
              <w:rPr>
                <w:lang w:val="en-US"/>
              </w:rPr>
            </w:pPr>
            <w:r w:rsidRPr="00A6514B">
              <w:rPr>
                <w:lang w:val="en-US"/>
              </w:rPr>
              <w:t xml:space="preserve">Food Standards Australia New Zealand; </w:t>
            </w:r>
            <w:r w:rsidRPr="00A6514B">
              <w:rPr>
                <w:lang w:val="en-US"/>
              </w:rPr>
              <w:br/>
              <w:t xml:space="preserve">Australian Institute of Health and Welfare;  </w:t>
            </w:r>
            <w:r w:rsidRPr="00A6514B">
              <w:rPr>
                <w:lang w:val="en-US"/>
              </w:rPr>
              <w:br/>
              <w:t>Australian Bureau of Statistics</w:t>
            </w:r>
            <w:r w:rsidRPr="00A6514B">
              <w:rPr>
                <w:lang w:val="en-US"/>
              </w:rPr>
              <w:br/>
              <w:t>Department of Health (Australia);</w:t>
            </w:r>
            <w:r w:rsidRPr="00A6514B">
              <w:rPr>
                <w:lang w:val="en-US"/>
              </w:rPr>
              <w:br/>
              <w:t>Ministry of Health (NZ);</w:t>
            </w:r>
            <w:r w:rsidRPr="00A6514B">
              <w:rPr>
                <w:lang w:val="en-US"/>
              </w:rPr>
              <w:br/>
              <w:t>Food Safety Information Council (Australia)</w:t>
            </w:r>
            <w:r w:rsidRPr="00A6514B">
              <w:rPr>
                <w:lang w:val="en-US"/>
              </w:rPr>
              <w:br/>
              <w:t>Food Safety webpages of the Ministry for Primary Industries website (NZ)</w:t>
            </w:r>
            <w:r w:rsidRPr="00A6514B">
              <w:rPr>
                <w:lang w:val="en-US"/>
              </w:rPr>
              <w:br/>
              <w:t>Cancer Society (NZ and Australia)</w:t>
            </w:r>
            <w:r w:rsidRPr="00A6514B">
              <w:rPr>
                <w:lang w:val="en-US"/>
              </w:rPr>
              <w:br/>
              <w:t>Heart Foundation (NZ And Australia)</w:t>
            </w:r>
            <w:r w:rsidRPr="00A6514B">
              <w:rPr>
                <w:lang w:val="en-US"/>
              </w:rPr>
              <w:br/>
              <w:t>Codex Alimentarius.</w:t>
            </w:r>
            <w:r w:rsidRPr="00A6514B">
              <w:rPr>
                <w:lang w:val="en-US"/>
              </w:rPr>
              <w:br/>
              <w:t>World Trade Organization</w:t>
            </w:r>
            <w:r w:rsidRPr="00A6514B">
              <w:rPr>
                <w:lang w:val="en-US"/>
              </w:rPr>
              <w:br/>
              <w:t>US FDA</w:t>
            </w:r>
            <w:r w:rsidRPr="00A6514B">
              <w:rPr>
                <w:lang w:val="en-US"/>
              </w:rPr>
              <w:br/>
              <w:t>Department of Health (UK)</w:t>
            </w:r>
            <w:r w:rsidRPr="00A6514B">
              <w:rPr>
                <w:lang w:val="en-US"/>
              </w:rPr>
              <w:br/>
              <w:t>Food Standards Agency (UK)</w:t>
            </w:r>
            <w:r w:rsidRPr="00A6514B">
              <w:rPr>
                <w:lang w:val="en-US"/>
              </w:rPr>
              <w:br/>
              <w:t>European Food Safety Authority</w:t>
            </w:r>
            <w:r w:rsidRPr="00A6514B">
              <w:rPr>
                <w:lang w:val="en-US"/>
              </w:rPr>
              <w:br/>
            </w:r>
            <w:r>
              <w:rPr>
                <w:lang w:val="en-US"/>
              </w:rPr>
              <w:t>Health Canada</w:t>
            </w:r>
            <w:r w:rsidRPr="00A6514B">
              <w:rPr>
                <w:lang w:val="en-US"/>
              </w:rPr>
              <w:br/>
              <w:t>Institute of Food Technologists</w:t>
            </w:r>
            <w:r>
              <w:rPr>
                <w:lang w:val="en-US"/>
              </w:rPr>
              <w:br/>
              <w:t>World Health Organization</w:t>
            </w:r>
            <w:r>
              <w:rPr>
                <w:lang w:val="en-US"/>
              </w:rPr>
              <w:br/>
              <w:t>University of Sheffield: Consumer culture in the age of anxiety.</w:t>
            </w:r>
          </w:p>
        </w:tc>
      </w:tr>
      <w:tr w:rsidR="00A803EE" w:rsidRPr="00A6514B" w14:paraId="792C8208" w14:textId="77777777" w:rsidTr="00711BF8">
        <w:tc>
          <w:tcPr>
            <w:tcW w:w="3192" w:type="dxa"/>
            <w:shd w:val="clear" w:color="auto" w:fill="auto"/>
          </w:tcPr>
          <w:p w14:paraId="792C8205" w14:textId="77777777" w:rsidR="00A803EE" w:rsidRPr="00A6514B" w:rsidRDefault="00A803EE" w:rsidP="00711BF8">
            <w:pPr>
              <w:rPr>
                <w:lang w:val="en-US"/>
              </w:rPr>
            </w:pPr>
            <w:r w:rsidRPr="00A6514B">
              <w:rPr>
                <w:lang w:val="en-US"/>
              </w:rPr>
              <w:t>Key search terms and sequence</w:t>
            </w:r>
          </w:p>
        </w:tc>
        <w:tc>
          <w:tcPr>
            <w:tcW w:w="3192" w:type="dxa"/>
            <w:shd w:val="clear" w:color="auto" w:fill="auto"/>
          </w:tcPr>
          <w:p w14:paraId="792C8206" w14:textId="77777777" w:rsidR="00A803EE" w:rsidRPr="00A6514B" w:rsidRDefault="00A803EE" w:rsidP="00711BF8">
            <w:pPr>
              <w:rPr>
                <w:lang w:val="en-US"/>
              </w:rPr>
            </w:pPr>
            <w:r w:rsidRPr="00A6514B">
              <w:rPr>
                <w:lang w:val="en-US"/>
              </w:rPr>
              <w:t>‘Label*’</w:t>
            </w:r>
            <w:r w:rsidRPr="00A6514B">
              <w:rPr>
                <w:lang w:val="en-US"/>
              </w:rPr>
              <w:br/>
              <w:t xml:space="preserve">‘Food label*’ </w:t>
            </w:r>
            <w:r w:rsidRPr="00A6514B">
              <w:rPr>
                <w:lang w:val="en-US"/>
              </w:rPr>
              <w:br/>
              <w:t>‘Food safety label*’</w:t>
            </w:r>
            <w:r w:rsidRPr="00A6514B">
              <w:rPr>
                <w:lang w:val="en-US"/>
              </w:rPr>
              <w:br/>
              <w:t>‘Food label*’ + ‘safe*’</w:t>
            </w:r>
          </w:p>
        </w:tc>
        <w:tc>
          <w:tcPr>
            <w:tcW w:w="3192" w:type="dxa"/>
            <w:vMerge w:val="restart"/>
            <w:shd w:val="clear" w:color="auto" w:fill="auto"/>
          </w:tcPr>
          <w:p w14:paraId="792C8207" w14:textId="77777777" w:rsidR="00A803EE" w:rsidRPr="00A6514B" w:rsidRDefault="00A803EE" w:rsidP="00711BF8">
            <w:pPr>
              <w:rPr>
                <w:lang w:val="en-US"/>
              </w:rPr>
            </w:pPr>
            <w:r>
              <w:rPr>
                <w:lang w:val="en-US"/>
              </w:rPr>
              <w:t>See following</w:t>
            </w:r>
            <w:r w:rsidR="003B7EC9">
              <w:rPr>
                <w:lang w:val="en-US"/>
              </w:rPr>
              <w:t xml:space="preserve"> search term</w:t>
            </w:r>
            <w:r>
              <w:rPr>
                <w:lang w:val="en-US"/>
              </w:rPr>
              <w:t xml:space="preserve"> example from Ovid</w:t>
            </w:r>
            <w:r w:rsidR="003B7EC9">
              <w:rPr>
                <w:lang w:val="en-US"/>
              </w:rPr>
              <w:t xml:space="preserve"> Medline</w:t>
            </w:r>
            <w:r>
              <w:rPr>
                <w:lang w:val="en-US"/>
              </w:rPr>
              <w:t xml:space="preserve"> for terms used</w:t>
            </w:r>
            <w:r w:rsidR="003B7EC9">
              <w:rPr>
                <w:lang w:val="en-US"/>
              </w:rPr>
              <w:t>.</w:t>
            </w:r>
          </w:p>
        </w:tc>
      </w:tr>
      <w:tr w:rsidR="00A803EE" w:rsidRPr="00A6514B" w14:paraId="792C820C" w14:textId="77777777" w:rsidTr="00711BF8">
        <w:tc>
          <w:tcPr>
            <w:tcW w:w="3192" w:type="dxa"/>
            <w:shd w:val="clear" w:color="auto" w:fill="auto"/>
          </w:tcPr>
          <w:p w14:paraId="792C8209" w14:textId="77777777" w:rsidR="00A803EE" w:rsidRPr="00A6514B" w:rsidRDefault="00A803EE" w:rsidP="00711BF8">
            <w:pPr>
              <w:rPr>
                <w:lang w:val="en-US"/>
              </w:rPr>
            </w:pPr>
            <w:r w:rsidRPr="00A6514B">
              <w:rPr>
                <w:lang w:val="en-US"/>
              </w:rPr>
              <w:t xml:space="preserve">Secondary/related search terms to be added/replace key </w:t>
            </w:r>
            <w:r w:rsidRPr="00A6514B">
              <w:rPr>
                <w:lang w:val="en-US"/>
              </w:rPr>
              <w:lastRenderedPageBreak/>
              <w:t>search terms</w:t>
            </w:r>
          </w:p>
        </w:tc>
        <w:tc>
          <w:tcPr>
            <w:tcW w:w="3192" w:type="dxa"/>
            <w:shd w:val="clear" w:color="auto" w:fill="auto"/>
          </w:tcPr>
          <w:p w14:paraId="792C820A" w14:textId="77777777" w:rsidR="00A803EE" w:rsidRPr="00A6514B" w:rsidRDefault="00A803EE" w:rsidP="00711BF8">
            <w:pPr>
              <w:rPr>
                <w:lang w:val="en-US"/>
              </w:rPr>
            </w:pPr>
            <w:r w:rsidRPr="00A6514B">
              <w:rPr>
                <w:lang w:val="en-US"/>
              </w:rPr>
              <w:lastRenderedPageBreak/>
              <w:t>Theory</w:t>
            </w:r>
            <w:r w:rsidRPr="00A6514B">
              <w:rPr>
                <w:lang w:val="en-US"/>
              </w:rPr>
              <w:br/>
              <w:t>framework</w:t>
            </w:r>
            <w:r w:rsidRPr="00A6514B">
              <w:rPr>
                <w:lang w:val="en-US"/>
              </w:rPr>
              <w:br/>
            </w:r>
            <w:r w:rsidRPr="00A6514B">
              <w:rPr>
                <w:lang w:val="en-US"/>
              </w:rPr>
              <w:lastRenderedPageBreak/>
              <w:t>background</w:t>
            </w:r>
            <w:r w:rsidRPr="00A6514B">
              <w:rPr>
                <w:lang w:val="en-US"/>
              </w:rPr>
              <w:br/>
              <w:t>context</w:t>
            </w:r>
            <w:r w:rsidRPr="00A6514B">
              <w:rPr>
                <w:lang w:val="en-US"/>
              </w:rPr>
              <w:br/>
              <w:t>consumer</w:t>
            </w:r>
            <w:r w:rsidRPr="00A6514B">
              <w:rPr>
                <w:lang w:val="en-US"/>
              </w:rPr>
              <w:br/>
              <w:t>motivation</w:t>
            </w:r>
            <w:r w:rsidRPr="00A6514B">
              <w:rPr>
                <w:lang w:val="en-US"/>
              </w:rPr>
              <w:br/>
              <w:t>knowledge</w:t>
            </w:r>
            <w:r w:rsidRPr="00A6514B">
              <w:rPr>
                <w:lang w:val="en-US"/>
              </w:rPr>
              <w:br/>
              <w:t>risk</w:t>
            </w:r>
            <w:r w:rsidRPr="00A6514B">
              <w:rPr>
                <w:lang w:val="en-US"/>
              </w:rPr>
              <w:br/>
              <w:t>product</w:t>
            </w:r>
          </w:p>
        </w:tc>
        <w:tc>
          <w:tcPr>
            <w:tcW w:w="3192" w:type="dxa"/>
            <w:vMerge/>
            <w:shd w:val="clear" w:color="auto" w:fill="auto"/>
          </w:tcPr>
          <w:p w14:paraId="792C820B" w14:textId="77777777" w:rsidR="00A803EE" w:rsidRPr="00A6514B" w:rsidRDefault="00A803EE" w:rsidP="00711BF8">
            <w:pPr>
              <w:rPr>
                <w:lang w:val="en-US"/>
              </w:rPr>
            </w:pPr>
          </w:p>
        </w:tc>
      </w:tr>
      <w:tr w:rsidR="000F31AC" w:rsidRPr="00A6514B" w14:paraId="792C821B" w14:textId="77777777" w:rsidTr="00711BF8">
        <w:tc>
          <w:tcPr>
            <w:tcW w:w="3192" w:type="dxa"/>
            <w:shd w:val="clear" w:color="auto" w:fill="auto"/>
          </w:tcPr>
          <w:p w14:paraId="792C820D" w14:textId="77777777" w:rsidR="000F31AC" w:rsidRPr="00A6514B" w:rsidRDefault="000F31AC" w:rsidP="00711BF8">
            <w:pPr>
              <w:rPr>
                <w:lang w:val="en-US"/>
              </w:rPr>
            </w:pPr>
            <w:r w:rsidRPr="00A6514B">
              <w:rPr>
                <w:lang w:val="en-US"/>
              </w:rPr>
              <w:lastRenderedPageBreak/>
              <w:t>Inclusion/ Exclusion criteria</w:t>
            </w:r>
          </w:p>
        </w:tc>
        <w:tc>
          <w:tcPr>
            <w:tcW w:w="3192" w:type="dxa"/>
            <w:shd w:val="clear" w:color="auto" w:fill="auto"/>
          </w:tcPr>
          <w:p w14:paraId="792C820E" w14:textId="77777777" w:rsidR="000F31AC" w:rsidRPr="00A6514B" w:rsidRDefault="000F31AC" w:rsidP="00711BF8">
            <w:pPr>
              <w:rPr>
                <w:rFonts w:eastAsia="Times New Roman" w:cs="Arial"/>
                <w:lang w:val="en-US"/>
              </w:rPr>
            </w:pPr>
            <w:r w:rsidRPr="00A6514B">
              <w:rPr>
                <w:rFonts w:eastAsia="Times New Roman" w:cs="Arial"/>
                <w:lang w:val="en-US"/>
              </w:rPr>
              <w:t>Including:</w:t>
            </w:r>
          </w:p>
          <w:p w14:paraId="792C820F" w14:textId="77777777" w:rsidR="000F31AC" w:rsidRPr="00A6514B" w:rsidRDefault="000F31AC" w:rsidP="00C801ED">
            <w:pPr>
              <w:numPr>
                <w:ilvl w:val="0"/>
                <w:numId w:val="5"/>
              </w:numPr>
              <w:suppressAutoHyphens w:val="0"/>
              <w:spacing w:after="200" w:line="276" w:lineRule="auto"/>
              <w:rPr>
                <w:lang w:val="en-US"/>
              </w:rPr>
            </w:pPr>
            <w:r w:rsidRPr="00A6514B">
              <w:rPr>
                <w:rFonts w:eastAsia="Times New Roman" w:cs="Arial"/>
                <w:lang w:val="en-US"/>
              </w:rPr>
              <w:t>theoretical underpinnings</w:t>
            </w:r>
          </w:p>
          <w:p w14:paraId="792C8210" w14:textId="77777777" w:rsidR="000F31AC" w:rsidRPr="00A6514B" w:rsidRDefault="000F31AC" w:rsidP="00C801ED">
            <w:pPr>
              <w:numPr>
                <w:ilvl w:val="0"/>
                <w:numId w:val="5"/>
              </w:numPr>
              <w:suppressAutoHyphens w:val="0"/>
              <w:spacing w:after="200" w:line="276" w:lineRule="auto"/>
              <w:rPr>
                <w:lang w:val="en-US"/>
              </w:rPr>
            </w:pPr>
            <w:r w:rsidRPr="00A6514B">
              <w:rPr>
                <w:rFonts w:eastAsia="Times New Roman" w:cs="Arial"/>
                <w:lang w:val="en-US"/>
              </w:rPr>
              <w:t xml:space="preserve"> prevalence/monitoring data</w:t>
            </w:r>
          </w:p>
          <w:p w14:paraId="792C8211" w14:textId="77777777" w:rsidR="000F31AC" w:rsidRPr="00A6514B" w:rsidRDefault="000F31AC" w:rsidP="00C801ED">
            <w:pPr>
              <w:numPr>
                <w:ilvl w:val="0"/>
                <w:numId w:val="5"/>
              </w:numPr>
              <w:suppressAutoHyphens w:val="0"/>
              <w:spacing w:after="200" w:line="276" w:lineRule="auto"/>
              <w:rPr>
                <w:lang w:val="en-US"/>
              </w:rPr>
            </w:pPr>
            <w:r w:rsidRPr="00A6514B">
              <w:rPr>
                <w:rFonts w:eastAsia="Times New Roman" w:cs="Arial"/>
                <w:lang w:val="en-US"/>
              </w:rPr>
              <w:t xml:space="preserve">Theory - all countries. </w:t>
            </w:r>
          </w:p>
          <w:p w14:paraId="792C8212" w14:textId="77777777" w:rsidR="000F31AC" w:rsidRPr="00A6514B" w:rsidRDefault="000F31AC" w:rsidP="00C801ED">
            <w:pPr>
              <w:numPr>
                <w:ilvl w:val="0"/>
                <w:numId w:val="5"/>
              </w:numPr>
              <w:suppressAutoHyphens w:val="0"/>
              <w:spacing w:after="200" w:line="276" w:lineRule="auto"/>
              <w:rPr>
                <w:lang w:val="en-US"/>
              </w:rPr>
            </w:pPr>
            <w:r w:rsidRPr="00A6514B">
              <w:rPr>
                <w:rFonts w:eastAsia="Times New Roman" w:cs="Arial"/>
                <w:lang w:val="en-US"/>
              </w:rPr>
              <w:t>Context - New Zealand and Australia only</w:t>
            </w:r>
          </w:p>
          <w:p w14:paraId="792C8213" w14:textId="77777777" w:rsidR="000F31AC" w:rsidRPr="00A6514B" w:rsidRDefault="000F31AC" w:rsidP="00711BF8">
            <w:pPr>
              <w:rPr>
                <w:lang w:val="en-US"/>
              </w:rPr>
            </w:pPr>
            <w:r w:rsidRPr="00A6514B">
              <w:rPr>
                <w:lang w:val="en-US"/>
              </w:rPr>
              <w:t>No date restriction</w:t>
            </w:r>
          </w:p>
          <w:p w14:paraId="792C8214" w14:textId="77777777" w:rsidR="000F31AC" w:rsidRPr="00A6514B" w:rsidRDefault="000F31AC" w:rsidP="00711BF8">
            <w:pPr>
              <w:rPr>
                <w:lang w:val="en-US"/>
              </w:rPr>
            </w:pPr>
            <w:r w:rsidRPr="00A6514B">
              <w:rPr>
                <w:lang w:val="en-US"/>
              </w:rPr>
              <w:t>English language only.</w:t>
            </w:r>
          </w:p>
        </w:tc>
        <w:tc>
          <w:tcPr>
            <w:tcW w:w="3192" w:type="dxa"/>
            <w:shd w:val="clear" w:color="auto" w:fill="auto"/>
          </w:tcPr>
          <w:p w14:paraId="792C8215" w14:textId="77777777" w:rsidR="000F31AC" w:rsidRPr="00571B07" w:rsidRDefault="000F31AC" w:rsidP="00711BF8">
            <w:r w:rsidRPr="00571B07">
              <w:t>Date inclusion of 1994 onwards.</w:t>
            </w:r>
          </w:p>
          <w:p w14:paraId="792C8216" w14:textId="77777777" w:rsidR="000F31AC" w:rsidRPr="00571B07" w:rsidRDefault="000F31AC" w:rsidP="00711BF8">
            <w:r w:rsidRPr="00571B07">
              <w:t>Developing economies excluded.</w:t>
            </w:r>
          </w:p>
          <w:p w14:paraId="792C8217" w14:textId="77777777" w:rsidR="000F31AC" w:rsidRPr="00571B07" w:rsidRDefault="000F31AC" w:rsidP="00711BF8">
            <w:r w:rsidRPr="00571B07">
              <w:t>The role of food labelling in addressing the risks of chronic diet-related disease is excluded.</w:t>
            </w:r>
          </w:p>
          <w:p w14:paraId="792C8218" w14:textId="77777777" w:rsidR="000F31AC" w:rsidRPr="00571B07" w:rsidRDefault="000F31AC" w:rsidP="00711BF8">
            <w:r w:rsidRPr="00571B07">
              <w:t>Food safety topics excluded: pesticides, genetic modification, heavy metal contamination, traceability</w:t>
            </w:r>
            <w:r>
              <w:t>, allergens, alcoholic beverages, irradiation</w:t>
            </w:r>
          </w:p>
          <w:p w14:paraId="792C8219" w14:textId="77777777" w:rsidR="000F31AC" w:rsidRDefault="00D82A3A" w:rsidP="00711BF8">
            <w:r>
              <w:t>Settings excluded:</w:t>
            </w:r>
            <w:r>
              <w:rPr>
                <w:rFonts w:cs="Arial"/>
              </w:rPr>
              <w:t xml:space="preserve"> laboratory tests of label instructions (consumers not present), </w:t>
            </w:r>
            <w:r w:rsidR="000F31AC" w:rsidRPr="00571B07">
              <w:t xml:space="preserve">catering, </w:t>
            </w:r>
            <w:r w:rsidR="000F31AC">
              <w:t xml:space="preserve">shelf labelling, pamphlets, websites, </w:t>
            </w:r>
            <w:r w:rsidR="000F31AC" w:rsidRPr="00571B07">
              <w:t>restaurants, meals on wheels</w:t>
            </w:r>
            <w:r w:rsidR="009D4B36">
              <w:t>, quality assurance labels, branding</w:t>
            </w:r>
          </w:p>
          <w:p w14:paraId="792C821A" w14:textId="77777777" w:rsidR="000F31AC" w:rsidRPr="00A6514B" w:rsidRDefault="000F31AC" w:rsidP="00711BF8">
            <w:pPr>
              <w:rPr>
                <w:lang w:val="en-US"/>
              </w:rPr>
            </w:pPr>
            <w:r>
              <w:t>English language only</w:t>
            </w:r>
            <w:r w:rsidRPr="00571B07">
              <w:t>.</w:t>
            </w:r>
          </w:p>
        </w:tc>
      </w:tr>
      <w:tr w:rsidR="000F31AC" w:rsidRPr="00A6514B" w14:paraId="792C821F" w14:textId="77777777" w:rsidTr="00711BF8">
        <w:tc>
          <w:tcPr>
            <w:tcW w:w="3192" w:type="dxa"/>
            <w:shd w:val="clear" w:color="auto" w:fill="auto"/>
          </w:tcPr>
          <w:p w14:paraId="792C821C" w14:textId="77777777" w:rsidR="000F31AC" w:rsidRPr="00A6514B" w:rsidRDefault="000F31AC" w:rsidP="00711BF8">
            <w:pPr>
              <w:rPr>
                <w:lang w:val="en-US"/>
              </w:rPr>
            </w:pPr>
            <w:r w:rsidRPr="00A6514B">
              <w:rPr>
                <w:lang w:val="en-US"/>
              </w:rPr>
              <w:t>FSANZ asked for material</w:t>
            </w:r>
          </w:p>
        </w:tc>
        <w:tc>
          <w:tcPr>
            <w:tcW w:w="3192" w:type="dxa"/>
            <w:shd w:val="clear" w:color="auto" w:fill="auto"/>
          </w:tcPr>
          <w:p w14:paraId="792C821D" w14:textId="77777777" w:rsidR="000F31AC" w:rsidRPr="00A6514B" w:rsidRDefault="000F31AC" w:rsidP="00711BF8">
            <w:pPr>
              <w:rPr>
                <w:lang w:val="en-US"/>
              </w:rPr>
            </w:pPr>
            <w:r w:rsidRPr="00A6514B">
              <w:rPr>
                <w:lang w:val="en-US"/>
              </w:rPr>
              <w:t>Yes</w:t>
            </w:r>
          </w:p>
        </w:tc>
        <w:tc>
          <w:tcPr>
            <w:tcW w:w="3192" w:type="dxa"/>
            <w:shd w:val="clear" w:color="auto" w:fill="auto"/>
          </w:tcPr>
          <w:p w14:paraId="792C821E" w14:textId="77777777" w:rsidR="000F31AC" w:rsidRPr="00A6514B" w:rsidRDefault="000F31AC" w:rsidP="00711BF8">
            <w:pPr>
              <w:rPr>
                <w:lang w:val="en-US"/>
              </w:rPr>
            </w:pPr>
            <w:r w:rsidRPr="00A6514B">
              <w:rPr>
                <w:lang w:val="en-US"/>
              </w:rPr>
              <w:t>Yes</w:t>
            </w:r>
          </w:p>
        </w:tc>
      </w:tr>
      <w:tr w:rsidR="000F31AC" w:rsidRPr="00A6514B" w14:paraId="792C8223" w14:textId="77777777" w:rsidTr="00711BF8">
        <w:tc>
          <w:tcPr>
            <w:tcW w:w="3192" w:type="dxa"/>
            <w:shd w:val="clear" w:color="auto" w:fill="auto"/>
          </w:tcPr>
          <w:p w14:paraId="792C8220" w14:textId="77777777" w:rsidR="000F31AC" w:rsidRPr="00A6514B" w:rsidRDefault="000F31AC" w:rsidP="00711BF8">
            <w:pPr>
              <w:rPr>
                <w:bCs/>
              </w:rPr>
            </w:pPr>
            <w:r w:rsidRPr="00A6514B">
              <w:rPr>
                <w:bCs/>
              </w:rPr>
              <w:t>Reference or footnote tracking (looking back at studies referenced in articles found)</w:t>
            </w:r>
          </w:p>
        </w:tc>
        <w:tc>
          <w:tcPr>
            <w:tcW w:w="3192" w:type="dxa"/>
            <w:shd w:val="clear" w:color="auto" w:fill="auto"/>
          </w:tcPr>
          <w:p w14:paraId="792C8221" w14:textId="77777777" w:rsidR="000F31AC" w:rsidRPr="00A6514B" w:rsidRDefault="000F31AC" w:rsidP="00711BF8">
            <w:pPr>
              <w:rPr>
                <w:lang w:val="en-US"/>
              </w:rPr>
            </w:pPr>
            <w:r w:rsidRPr="00A6514B">
              <w:rPr>
                <w:lang w:val="en-US"/>
              </w:rPr>
              <w:t>Yes</w:t>
            </w:r>
          </w:p>
        </w:tc>
        <w:tc>
          <w:tcPr>
            <w:tcW w:w="3192" w:type="dxa"/>
            <w:shd w:val="clear" w:color="auto" w:fill="auto"/>
          </w:tcPr>
          <w:p w14:paraId="792C8222" w14:textId="77777777" w:rsidR="000F31AC" w:rsidRPr="00A6514B" w:rsidRDefault="000F31AC" w:rsidP="00711BF8">
            <w:pPr>
              <w:rPr>
                <w:lang w:val="en-US"/>
              </w:rPr>
            </w:pPr>
            <w:r w:rsidRPr="00A6514B">
              <w:rPr>
                <w:lang w:val="en-US"/>
              </w:rPr>
              <w:t>Yes</w:t>
            </w:r>
          </w:p>
        </w:tc>
      </w:tr>
      <w:tr w:rsidR="000F31AC" w:rsidRPr="00A6514B" w14:paraId="792C8227" w14:textId="77777777" w:rsidTr="00711BF8">
        <w:tc>
          <w:tcPr>
            <w:tcW w:w="3192" w:type="dxa"/>
            <w:shd w:val="clear" w:color="auto" w:fill="auto"/>
          </w:tcPr>
          <w:p w14:paraId="792C8224" w14:textId="77777777" w:rsidR="000F31AC" w:rsidRPr="00A6514B" w:rsidRDefault="000F31AC" w:rsidP="00711BF8">
            <w:pPr>
              <w:rPr>
                <w:bCs/>
              </w:rPr>
            </w:pPr>
            <w:r w:rsidRPr="00A6514B">
              <w:rPr>
                <w:bCs/>
              </w:rPr>
              <w:t>Citation tracking (looking forward at studies that have subsequently cited articles found, using a citation database; and suggested similar articles).</w:t>
            </w:r>
          </w:p>
        </w:tc>
        <w:tc>
          <w:tcPr>
            <w:tcW w:w="3192" w:type="dxa"/>
            <w:shd w:val="clear" w:color="auto" w:fill="auto"/>
          </w:tcPr>
          <w:p w14:paraId="792C8225" w14:textId="77777777" w:rsidR="000F31AC" w:rsidRPr="00A6514B" w:rsidRDefault="000F31AC" w:rsidP="00711BF8">
            <w:pPr>
              <w:rPr>
                <w:lang w:val="en-US"/>
              </w:rPr>
            </w:pPr>
            <w:r w:rsidRPr="00A6514B">
              <w:rPr>
                <w:lang w:val="en-US"/>
              </w:rPr>
              <w:t>Not available on websites</w:t>
            </w:r>
          </w:p>
        </w:tc>
        <w:tc>
          <w:tcPr>
            <w:tcW w:w="3192" w:type="dxa"/>
            <w:shd w:val="clear" w:color="auto" w:fill="auto"/>
          </w:tcPr>
          <w:p w14:paraId="792C8226" w14:textId="77777777" w:rsidR="000F31AC" w:rsidRPr="00A6514B" w:rsidRDefault="000F31AC" w:rsidP="00711BF8">
            <w:pPr>
              <w:rPr>
                <w:lang w:val="en-US"/>
              </w:rPr>
            </w:pPr>
            <w:r w:rsidRPr="00A6514B">
              <w:rPr>
                <w:lang w:val="en-US"/>
              </w:rPr>
              <w:t>Yes, when the database allows such tracking to occur</w:t>
            </w:r>
          </w:p>
        </w:tc>
      </w:tr>
    </w:tbl>
    <w:p w14:paraId="792C8228" w14:textId="77777777" w:rsidR="00B1130B" w:rsidRDefault="00B1130B">
      <w:pPr>
        <w:suppressAutoHyphens w:val="0"/>
        <w:spacing w:after="200" w:line="276" w:lineRule="auto"/>
        <w:rPr>
          <w:b/>
          <w:lang w:val="en-US"/>
        </w:rPr>
      </w:pPr>
      <w:bookmarkStart w:id="45" w:name="_Toc384996118"/>
      <w:r>
        <w:rPr>
          <w:b/>
          <w:lang w:val="en-US"/>
        </w:rPr>
        <w:br w:type="page"/>
      </w:r>
    </w:p>
    <w:p w14:paraId="792C8229" w14:textId="77777777" w:rsidR="009D4B36" w:rsidRPr="00B1130B" w:rsidRDefault="009D4B36" w:rsidP="00B1130B">
      <w:pPr>
        <w:rPr>
          <w:b/>
          <w:lang w:val="en-US"/>
        </w:rPr>
      </w:pPr>
      <w:r w:rsidRPr="00B1130B">
        <w:rPr>
          <w:b/>
          <w:lang w:val="en-US"/>
        </w:rPr>
        <w:lastRenderedPageBreak/>
        <w:t>Example of search terms: OvidMedline</w:t>
      </w:r>
      <w:bookmarkEnd w:id="45"/>
    </w:p>
    <w:tbl>
      <w:tblPr>
        <w:tblStyle w:val="TableGrid"/>
        <w:tblW w:w="0" w:type="auto"/>
        <w:tblLook w:val="04A0" w:firstRow="1" w:lastRow="0" w:firstColumn="1" w:lastColumn="0" w:noHBand="0" w:noVBand="1"/>
      </w:tblPr>
      <w:tblGrid>
        <w:gridCol w:w="1242"/>
        <w:gridCol w:w="7323"/>
        <w:gridCol w:w="1011"/>
      </w:tblGrid>
      <w:tr w:rsidR="00A803EE" w14:paraId="792C822D" w14:textId="77777777" w:rsidTr="00A803EE">
        <w:tc>
          <w:tcPr>
            <w:tcW w:w="1242" w:type="dxa"/>
            <w:vAlign w:val="center"/>
          </w:tcPr>
          <w:p w14:paraId="792C822A" w14:textId="77777777" w:rsidR="00A803EE" w:rsidRDefault="00A803EE">
            <w:pPr>
              <w:jc w:val="center"/>
              <w:rPr>
                <w:b/>
                <w:bCs/>
                <w:sz w:val="24"/>
                <w:szCs w:val="24"/>
              </w:rPr>
            </w:pPr>
            <w:r>
              <w:rPr>
                <w:b/>
                <w:bCs/>
              </w:rPr>
              <w:t>#</w:t>
            </w:r>
          </w:p>
        </w:tc>
        <w:tc>
          <w:tcPr>
            <w:tcW w:w="7323" w:type="dxa"/>
            <w:vAlign w:val="center"/>
          </w:tcPr>
          <w:p w14:paraId="792C822B" w14:textId="77777777" w:rsidR="00A803EE" w:rsidRDefault="00A803EE">
            <w:pPr>
              <w:jc w:val="center"/>
              <w:rPr>
                <w:b/>
                <w:bCs/>
                <w:sz w:val="24"/>
                <w:szCs w:val="24"/>
              </w:rPr>
            </w:pPr>
            <w:r>
              <w:rPr>
                <w:b/>
                <w:bCs/>
              </w:rPr>
              <w:t>Search Statement</w:t>
            </w:r>
          </w:p>
        </w:tc>
        <w:tc>
          <w:tcPr>
            <w:tcW w:w="1011" w:type="dxa"/>
            <w:vAlign w:val="center"/>
          </w:tcPr>
          <w:p w14:paraId="792C822C" w14:textId="77777777" w:rsidR="00A803EE" w:rsidRDefault="00A803EE">
            <w:pPr>
              <w:jc w:val="center"/>
              <w:rPr>
                <w:b/>
                <w:bCs/>
                <w:sz w:val="24"/>
                <w:szCs w:val="24"/>
              </w:rPr>
            </w:pPr>
            <w:r>
              <w:rPr>
                <w:b/>
                <w:bCs/>
              </w:rPr>
              <w:t>Results</w:t>
            </w:r>
          </w:p>
        </w:tc>
      </w:tr>
      <w:tr w:rsidR="00A803EE" w14:paraId="792C8231" w14:textId="77777777" w:rsidTr="00A803EE">
        <w:tc>
          <w:tcPr>
            <w:tcW w:w="1242" w:type="dxa"/>
            <w:vAlign w:val="center"/>
          </w:tcPr>
          <w:p w14:paraId="792C822E" w14:textId="77777777" w:rsidR="00A803EE" w:rsidRDefault="00A803EE">
            <w:pPr>
              <w:jc w:val="center"/>
              <w:rPr>
                <w:sz w:val="24"/>
                <w:szCs w:val="24"/>
              </w:rPr>
            </w:pPr>
            <w:r>
              <w:t>1</w:t>
            </w:r>
          </w:p>
        </w:tc>
        <w:tc>
          <w:tcPr>
            <w:tcW w:w="7323" w:type="dxa"/>
            <w:vAlign w:val="center"/>
          </w:tcPr>
          <w:p w14:paraId="792C822F" w14:textId="77777777" w:rsidR="00A803EE" w:rsidRDefault="00A803EE">
            <w:pPr>
              <w:rPr>
                <w:sz w:val="24"/>
                <w:szCs w:val="24"/>
              </w:rPr>
            </w:pPr>
            <w:r>
              <w:t>exp LABELLING/</w:t>
            </w:r>
          </w:p>
        </w:tc>
        <w:tc>
          <w:tcPr>
            <w:tcW w:w="1011" w:type="dxa"/>
            <w:vAlign w:val="center"/>
          </w:tcPr>
          <w:p w14:paraId="792C8230" w14:textId="77777777" w:rsidR="00A803EE" w:rsidRDefault="00A803EE">
            <w:pPr>
              <w:rPr>
                <w:sz w:val="24"/>
                <w:szCs w:val="24"/>
              </w:rPr>
            </w:pPr>
            <w:r>
              <w:t>8288</w:t>
            </w:r>
          </w:p>
        </w:tc>
      </w:tr>
      <w:tr w:rsidR="00A803EE" w14:paraId="792C8235" w14:textId="77777777" w:rsidTr="00A803EE">
        <w:tc>
          <w:tcPr>
            <w:tcW w:w="1242" w:type="dxa"/>
            <w:vAlign w:val="center"/>
          </w:tcPr>
          <w:p w14:paraId="792C8232" w14:textId="77777777" w:rsidR="00A803EE" w:rsidRDefault="00A803EE">
            <w:pPr>
              <w:jc w:val="center"/>
              <w:rPr>
                <w:sz w:val="24"/>
                <w:szCs w:val="24"/>
              </w:rPr>
            </w:pPr>
            <w:r>
              <w:t>2</w:t>
            </w:r>
          </w:p>
        </w:tc>
        <w:tc>
          <w:tcPr>
            <w:tcW w:w="7323" w:type="dxa"/>
            <w:vAlign w:val="center"/>
          </w:tcPr>
          <w:p w14:paraId="792C8233" w14:textId="77777777" w:rsidR="00A803EE" w:rsidRDefault="00A803EE">
            <w:pPr>
              <w:rPr>
                <w:sz w:val="24"/>
                <w:szCs w:val="24"/>
              </w:rPr>
            </w:pPr>
            <w:r>
              <w:t>exp FOOD SAFETY/</w:t>
            </w:r>
          </w:p>
        </w:tc>
        <w:tc>
          <w:tcPr>
            <w:tcW w:w="1011" w:type="dxa"/>
            <w:vAlign w:val="center"/>
          </w:tcPr>
          <w:p w14:paraId="792C8234" w14:textId="77777777" w:rsidR="00A803EE" w:rsidRDefault="00A803EE">
            <w:pPr>
              <w:rPr>
                <w:sz w:val="24"/>
                <w:szCs w:val="24"/>
              </w:rPr>
            </w:pPr>
            <w:r>
              <w:t>116430</w:t>
            </w:r>
          </w:p>
        </w:tc>
      </w:tr>
      <w:tr w:rsidR="00A803EE" w14:paraId="792C8239" w14:textId="77777777" w:rsidTr="00A803EE">
        <w:tc>
          <w:tcPr>
            <w:tcW w:w="1242" w:type="dxa"/>
            <w:vAlign w:val="center"/>
          </w:tcPr>
          <w:p w14:paraId="792C8236" w14:textId="77777777" w:rsidR="00A803EE" w:rsidRDefault="00A803EE">
            <w:pPr>
              <w:jc w:val="center"/>
              <w:rPr>
                <w:sz w:val="24"/>
                <w:szCs w:val="24"/>
              </w:rPr>
            </w:pPr>
            <w:r>
              <w:t>3</w:t>
            </w:r>
          </w:p>
        </w:tc>
        <w:tc>
          <w:tcPr>
            <w:tcW w:w="7323" w:type="dxa"/>
            <w:vAlign w:val="center"/>
          </w:tcPr>
          <w:p w14:paraId="792C8237" w14:textId="77777777" w:rsidR="00A803EE" w:rsidRDefault="00A803EE">
            <w:pPr>
              <w:rPr>
                <w:sz w:val="24"/>
                <w:szCs w:val="24"/>
              </w:rPr>
            </w:pPr>
            <w:r>
              <w:t>1 and 2</w:t>
            </w:r>
          </w:p>
        </w:tc>
        <w:tc>
          <w:tcPr>
            <w:tcW w:w="1011" w:type="dxa"/>
            <w:vAlign w:val="center"/>
          </w:tcPr>
          <w:p w14:paraId="792C8238" w14:textId="77777777" w:rsidR="00A803EE" w:rsidRDefault="00A803EE">
            <w:pPr>
              <w:rPr>
                <w:sz w:val="24"/>
                <w:szCs w:val="24"/>
              </w:rPr>
            </w:pPr>
            <w:r>
              <w:t>327</w:t>
            </w:r>
          </w:p>
        </w:tc>
      </w:tr>
      <w:tr w:rsidR="00A803EE" w14:paraId="792C823D" w14:textId="77777777" w:rsidTr="00A803EE">
        <w:tc>
          <w:tcPr>
            <w:tcW w:w="1242" w:type="dxa"/>
            <w:vAlign w:val="center"/>
          </w:tcPr>
          <w:p w14:paraId="792C823A" w14:textId="77777777" w:rsidR="00A803EE" w:rsidRDefault="00A803EE">
            <w:pPr>
              <w:jc w:val="center"/>
              <w:rPr>
                <w:sz w:val="24"/>
                <w:szCs w:val="24"/>
              </w:rPr>
            </w:pPr>
            <w:r>
              <w:t>4</w:t>
            </w:r>
          </w:p>
        </w:tc>
        <w:tc>
          <w:tcPr>
            <w:tcW w:w="7323" w:type="dxa"/>
            <w:vAlign w:val="center"/>
          </w:tcPr>
          <w:p w14:paraId="792C823B" w14:textId="77777777" w:rsidR="00A803EE" w:rsidRDefault="00A803EE">
            <w:pPr>
              <w:rPr>
                <w:sz w:val="24"/>
                <w:szCs w:val="24"/>
              </w:rPr>
            </w:pPr>
            <w:r>
              <w:t>food safety label* element*.tw.</w:t>
            </w:r>
          </w:p>
        </w:tc>
        <w:tc>
          <w:tcPr>
            <w:tcW w:w="1011" w:type="dxa"/>
            <w:vAlign w:val="center"/>
          </w:tcPr>
          <w:p w14:paraId="792C823C" w14:textId="77777777" w:rsidR="00A803EE" w:rsidRDefault="00A803EE">
            <w:pPr>
              <w:rPr>
                <w:sz w:val="24"/>
                <w:szCs w:val="24"/>
              </w:rPr>
            </w:pPr>
            <w:r>
              <w:t>0</w:t>
            </w:r>
          </w:p>
        </w:tc>
      </w:tr>
      <w:tr w:rsidR="00A803EE" w14:paraId="792C8241" w14:textId="77777777" w:rsidTr="00A803EE">
        <w:tc>
          <w:tcPr>
            <w:tcW w:w="1242" w:type="dxa"/>
            <w:vAlign w:val="center"/>
          </w:tcPr>
          <w:p w14:paraId="792C823E" w14:textId="77777777" w:rsidR="00A803EE" w:rsidRDefault="00A803EE">
            <w:pPr>
              <w:jc w:val="center"/>
              <w:rPr>
                <w:sz w:val="24"/>
                <w:szCs w:val="24"/>
              </w:rPr>
            </w:pPr>
            <w:r>
              <w:t>5</w:t>
            </w:r>
          </w:p>
        </w:tc>
        <w:tc>
          <w:tcPr>
            <w:tcW w:w="7323" w:type="dxa"/>
            <w:vAlign w:val="center"/>
          </w:tcPr>
          <w:p w14:paraId="792C823F" w14:textId="77777777" w:rsidR="00A803EE" w:rsidRDefault="00A803EE">
            <w:pPr>
              <w:rPr>
                <w:sz w:val="24"/>
                <w:szCs w:val="24"/>
              </w:rPr>
            </w:pPr>
            <w:r>
              <w:t>food safety label*.tw.</w:t>
            </w:r>
          </w:p>
        </w:tc>
        <w:tc>
          <w:tcPr>
            <w:tcW w:w="1011" w:type="dxa"/>
            <w:vAlign w:val="center"/>
          </w:tcPr>
          <w:p w14:paraId="792C8240" w14:textId="77777777" w:rsidR="00A803EE" w:rsidRDefault="00A803EE">
            <w:pPr>
              <w:rPr>
                <w:sz w:val="24"/>
                <w:szCs w:val="24"/>
              </w:rPr>
            </w:pPr>
            <w:r>
              <w:t>14</w:t>
            </w:r>
          </w:p>
        </w:tc>
      </w:tr>
      <w:tr w:rsidR="00A803EE" w14:paraId="792C8245" w14:textId="77777777" w:rsidTr="00A803EE">
        <w:tc>
          <w:tcPr>
            <w:tcW w:w="1242" w:type="dxa"/>
            <w:vAlign w:val="center"/>
          </w:tcPr>
          <w:p w14:paraId="792C8242" w14:textId="77777777" w:rsidR="00A803EE" w:rsidRDefault="00A803EE">
            <w:pPr>
              <w:jc w:val="center"/>
              <w:rPr>
                <w:sz w:val="24"/>
                <w:szCs w:val="24"/>
              </w:rPr>
            </w:pPr>
            <w:r>
              <w:t>6</w:t>
            </w:r>
          </w:p>
        </w:tc>
        <w:tc>
          <w:tcPr>
            <w:tcW w:w="7323" w:type="dxa"/>
            <w:vAlign w:val="center"/>
          </w:tcPr>
          <w:p w14:paraId="792C8243" w14:textId="77777777" w:rsidR="00A803EE" w:rsidRDefault="00A803EE">
            <w:pPr>
              <w:rPr>
                <w:sz w:val="24"/>
                <w:szCs w:val="24"/>
              </w:rPr>
            </w:pPr>
            <w:r>
              <w:t>food safety element*.tw.</w:t>
            </w:r>
          </w:p>
        </w:tc>
        <w:tc>
          <w:tcPr>
            <w:tcW w:w="1011" w:type="dxa"/>
            <w:vAlign w:val="center"/>
          </w:tcPr>
          <w:p w14:paraId="792C8244" w14:textId="77777777" w:rsidR="00A803EE" w:rsidRDefault="00A803EE">
            <w:pPr>
              <w:rPr>
                <w:sz w:val="24"/>
                <w:szCs w:val="24"/>
              </w:rPr>
            </w:pPr>
            <w:r>
              <w:t>0</w:t>
            </w:r>
          </w:p>
        </w:tc>
      </w:tr>
      <w:tr w:rsidR="00A803EE" w14:paraId="792C8249" w14:textId="77777777" w:rsidTr="00A803EE">
        <w:tc>
          <w:tcPr>
            <w:tcW w:w="1242" w:type="dxa"/>
            <w:vAlign w:val="center"/>
          </w:tcPr>
          <w:p w14:paraId="792C8246" w14:textId="77777777" w:rsidR="00A803EE" w:rsidRDefault="00A803EE">
            <w:pPr>
              <w:jc w:val="center"/>
              <w:rPr>
                <w:sz w:val="24"/>
                <w:szCs w:val="24"/>
              </w:rPr>
            </w:pPr>
            <w:r>
              <w:t>7</w:t>
            </w:r>
          </w:p>
        </w:tc>
        <w:tc>
          <w:tcPr>
            <w:tcW w:w="7323" w:type="dxa"/>
            <w:vAlign w:val="center"/>
          </w:tcPr>
          <w:p w14:paraId="792C8247" w14:textId="77777777" w:rsidR="00A803EE" w:rsidRDefault="00A803EE">
            <w:pPr>
              <w:rPr>
                <w:sz w:val="24"/>
                <w:szCs w:val="24"/>
              </w:rPr>
            </w:pPr>
            <w:r>
              <w:t>(warning adj2 statement*).mp. [mp=title, abstract, heading words]</w:t>
            </w:r>
          </w:p>
        </w:tc>
        <w:tc>
          <w:tcPr>
            <w:tcW w:w="1011" w:type="dxa"/>
            <w:vAlign w:val="center"/>
          </w:tcPr>
          <w:p w14:paraId="792C8248" w14:textId="77777777" w:rsidR="00A803EE" w:rsidRDefault="00A803EE">
            <w:pPr>
              <w:rPr>
                <w:sz w:val="24"/>
                <w:szCs w:val="24"/>
              </w:rPr>
            </w:pPr>
            <w:r>
              <w:t>12</w:t>
            </w:r>
          </w:p>
        </w:tc>
      </w:tr>
      <w:tr w:rsidR="00A803EE" w14:paraId="792C824D" w14:textId="77777777" w:rsidTr="00A803EE">
        <w:tc>
          <w:tcPr>
            <w:tcW w:w="1242" w:type="dxa"/>
            <w:vAlign w:val="center"/>
          </w:tcPr>
          <w:p w14:paraId="792C824A" w14:textId="77777777" w:rsidR="00A803EE" w:rsidRDefault="00A803EE">
            <w:pPr>
              <w:jc w:val="center"/>
              <w:rPr>
                <w:sz w:val="24"/>
                <w:szCs w:val="24"/>
              </w:rPr>
            </w:pPr>
            <w:r>
              <w:t>8</w:t>
            </w:r>
          </w:p>
        </w:tc>
        <w:tc>
          <w:tcPr>
            <w:tcW w:w="7323" w:type="dxa"/>
            <w:vAlign w:val="center"/>
          </w:tcPr>
          <w:p w14:paraId="792C824B" w14:textId="77777777" w:rsidR="00A803EE" w:rsidRDefault="00A803EE">
            <w:pPr>
              <w:rPr>
                <w:sz w:val="24"/>
                <w:szCs w:val="24"/>
              </w:rPr>
            </w:pPr>
            <w:r>
              <w:t>(advisory adj2 statement*).mp. [mp=title, abstract, heading words]</w:t>
            </w:r>
          </w:p>
        </w:tc>
        <w:tc>
          <w:tcPr>
            <w:tcW w:w="1011" w:type="dxa"/>
            <w:vAlign w:val="center"/>
          </w:tcPr>
          <w:p w14:paraId="792C824C" w14:textId="77777777" w:rsidR="00A803EE" w:rsidRDefault="00A803EE">
            <w:pPr>
              <w:rPr>
                <w:sz w:val="24"/>
                <w:szCs w:val="24"/>
              </w:rPr>
            </w:pPr>
            <w:r>
              <w:t>14</w:t>
            </w:r>
          </w:p>
        </w:tc>
      </w:tr>
      <w:tr w:rsidR="00A803EE" w14:paraId="792C8251" w14:textId="77777777" w:rsidTr="00A803EE">
        <w:tc>
          <w:tcPr>
            <w:tcW w:w="1242" w:type="dxa"/>
            <w:vAlign w:val="center"/>
          </w:tcPr>
          <w:p w14:paraId="792C824E" w14:textId="77777777" w:rsidR="00A803EE" w:rsidRDefault="00A803EE">
            <w:pPr>
              <w:jc w:val="center"/>
              <w:rPr>
                <w:sz w:val="24"/>
                <w:szCs w:val="24"/>
              </w:rPr>
            </w:pPr>
            <w:r>
              <w:t>9</w:t>
            </w:r>
          </w:p>
        </w:tc>
        <w:tc>
          <w:tcPr>
            <w:tcW w:w="7323" w:type="dxa"/>
            <w:vAlign w:val="center"/>
          </w:tcPr>
          <w:p w14:paraId="792C824F" w14:textId="77777777" w:rsidR="00A803EE" w:rsidRDefault="00A803EE">
            <w:pPr>
              <w:rPr>
                <w:sz w:val="24"/>
                <w:szCs w:val="24"/>
              </w:rPr>
            </w:pPr>
            <w:r>
              <w:t>(date adj2 mark*).mp. [mp=title, abstract, heading words]</w:t>
            </w:r>
          </w:p>
        </w:tc>
        <w:tc>
          <w:tcPr>
            <w:tcW w:w="1011" w:type="dxa"/>
            <w:vAlign w:val="center"/>
          </w:tcPr>
          <w:p w14:paraId="792C8250" w14:textId="77777777" w:rsidR="00A803EE" w:rsidRDefault="00A803EE">
            <w:pPr>
              <w:rPr>
                <w:sz w:val="24"/>
                <w:szCs w:val="24"/>
              </w:rPr>
            </w:pPr>
            <w:r>
              <w:t>134</w:t>
            </w:r>
          </w:p>
        </w:tc>
      </w:tr>
      <w:tr w:rsidR="00A803EE" w14:paraId="792C8255" w14:textId="77777777" w:rsidTr="00A803EE">
        <w:tc>
          <w:tcPr>
            <w:tcW w:w="1242" w:type="dxa"/>
            <w:vAlign w:val="center"/>
          </w:tcPr>
          <w:p w14:paraId="792C8252" w14:textId="77777777" w:rsidR="00A803EE" w:rsidRDefault="00A803EE">
            <w:pPr>
              <w:jc w:val="center"/>
              <w:rPr>
                <w:sz w:val="24"/>
                <w:szCs w:val="24"/>
              </w:rPr>
            </w:pPr>
            <w:r>
              <w:t>10</w:t>
            </w:r>
          </w:p>
        </w:tc>
        <w:tc>
          <w:tcPr>
            <w:tcW w:w="7323" w:type="dxa"/>
            <w:vAlign w:val="center"/>
          </w:tcPr>
          <w:p w14:paraId="792C8253" w14:textId="77777777" w:rsidR="00A803EE" w:rsidRDefault="00A803EE">
            <w:pPr>
              <w:rPr>
                <w:sz w:val="24"/>
                <w:szCs w:val="24"/>
              </w:rPr>
            </w:pPr>
            <w:r>
              <w:t>"use by date".mp. [mp=title, abstract, heading words]</w:t>
            </w:r>
          </w:p>
        </w:tc>
        <w:tc>
          <w:tcPr>
            <w:tcW w:w="1011" w:type="dxa"/>
            <w:vAlign w:val="center"/>
          </w:tcPr>
          <w:p w14:paraId="792C8254" w14:textId="77777777" w:rsidR="00A803EE" w:rsidRDefault="00A803EE">
            <w:pPr>
              <w:rPr>
                <w:sz w:val="24"/>
                <w:szCs w:val="24"/>
              </w:rPr>
            </w:pPr>
            <w:r>
              <w:t>66</w:t>
            </w:r>
          </w:p>
        </w:tc>
      </w:tr>
      <w:tr w:rsidR="00A803EE" w14:paraId="792C8259" w14:textId="77777777" w:rsidTr="00A803EE">
        <w:tc>
          <w:tcPr>
            <w:tcW w:w="1242" w:type="dxa"/>
            <w:vAlign w:val="center"/>
          </w:tcPr>
          <w:p w14:paraId="792C8256" w14:textId="77777777" w:rsidR="00A803EE" w:rsidRDefault="00A803EE">
            <w:pPr>
              <w:jc w:val="center"/>
              <w:rPr>
                <w:sz w:val="24"/>
                <w:szCs w:val="24"/>
              </w:rPr>
            </w:pPr>
            <w:r>
              <w:t>11</w:t>
            </w:r>
          </w:p>
        </w:tc>
        <w:tc>
          <w:tcPr>
            <w:tcW w:w="7323" w:type="dxa"/>
            <w:vAlign w:val="center"/>
          </w:tcPr>
          <w:p w14:paraId="792C8257" w14:textId="77777777" w:rsidR="00A803EE" w:rsidRDefault="00A803EE">
            <w:pPr>
              <w:rPr>
                <w:sz w:val="24"/>
                <w:szCs w:val="24"/>
              </w:rPr>
            </w:pPr>
            <w:r>
              <w:t xml:space="preserve">best </w:t>
            </w:r>
            <w:r w:rsidRPr="009D4B36">
              <w:t>before.mp</w:t>
            </w:r>
            <w:r>
              <w:t>. [mp=title, abstract, heading words]</w:t>
            </w:r>
          </w:p>
        </w:tc>
        <w:tc>
          <w:tcPr>
            <w:tcW w:w="1011" w:type="dxa"/>
            <w:vAlign w:val="center"/>
          </w:tcPr>
          <w:p w14:paraId="792C8258" w14:textId="77777777" w:rsidR="00A803EE" w:rsidRDefault="00A803EE">
            <w:pPr>
              <w:rPr>
                <w:sz w:val="24"/>
                <w:szCs w:val="24"/>
              </w:rPr>
            </w:pPr>
            <w:r>
              <w:t>89</w:t>
            </w:r>
          </w:p>
        </w:tc>
      </w:tr>
      <w:tr w:rsidR="00A803EE" w14:paraId="792C825D" w14:textId="77777777" w:rsidTr="00A803EE">
        <w:tc>
          <w:tcPr>
            <w:tcW w:w="1242" w:type="dxa"/>
            <w:vAlign w:val="center"/>
          </w:tcPr>
          <w:p w14:paraId="792C825A" w14:textId="77777777" w:rsidR="00A803EE" w:rsidRDefault="00A803EE">
            <w:pPr>
              <w:jc w:val="center"/>
              <w:rPr>
                <w:sz w:val="24"/>
                <w:szCs w:val="24"/>
              </w:rPr>
            </w:pPr>
            <w:r>
              <w:t>12</w:t>
            </w:r>
          </w:p>
        </w:tc>
        <w:tc>
          <w:tcPr>
            <w:tcW w:w="7323" w:type="dxa"/>
            <w:vAlign w:val="center"/>
          </w:tcPr>
          <w:p w14:paraId="792C825B" w14:textId="77777777" w:rsidR="00A803EE" w:rsidRDefault="00A803EE">
            <w:pPr>
              <w:rPr>
                <w:sz w:val="24"/>
                <w:szCs w:val="24"/>
              </w:rPr>
            </w:pPr>
            <w:r>
              <w:t>(direction* adj2 us*).mp. [mp=title, abstract, heading words]</w:t>
            </w:r>
          </w:p>
        </w:tc>
        <w:tc>
          <w:tcPr>
            <w:tcW w:w="1011" w:type="dxa"/>
            <w:vAlign w:val="center"/>
          </w:tcPr>
          <w:p w14:paraId="792C825C" w14:textId="77777777" w:rsidR="00A803EE" w:rsidRDefault="00A803EE">
            <w:pPr>
              <w:rPr>
                <w:sz w:val="24"/>
                <w:szCs w:val="24"/>
              </w:rPr>
            </w:pPr>
            <w:r>
              <w:t>68</w:t>
            </w:r>
          </w:p>
        </w:tc>
      </w:tr>
      <w:tr w:rsidR="00A803EE" w14:paraId="792C8261" w14:textId="77777777" w:rsidTr="00A803EE">
        <w:tc>
          <w:tcPr>
            <w:tcW w:w="1242" w:type="dxa"/>
            <w:vAlign w:val="center"/>
          </w:tcPr>
          <w:p w14:paraId="792C825E" w14:textId="77777777" w:rsidR="00A803EE" w:rsidRDefault="00A803EE">
            <w:pPr>
              <w:jc w:val="center"/>
              <w:rPr>
                <w:sz w:val="24"/>
                <w:szCs w:val="24"/>
              </w:rPr>
            </w:pPr>
            <w:r>
              <w:t>13</w:t>
            </w:r>
          </w:p>
        </w:tc>
        <w:tc>
          <w:tcPr>
            <w:tcW w:w="7323" w:type="dxa"/>
            <w:vAlign w:val="center"/>
          </w:tcPr>
          <w:p w14:paraId="792C825F" w14:textId="77777777" w:rsidR="00A803EE" w:rsidRDefault="00A803EE">
            <w:pPr>
              <w:rPr>
                <w:sz w:val="24"/>
                <w:szCs w:val="24"/>
              </w:rPr>
            </w:pPr>
            <w:r>
              <w:t>(direction* adj2 stor*).mp. [mp=title, abstract, heading words]</w:t>
            </w:r>
          </w:p>
        </w:tc>
        <w:tc>
          <w:tcPr>
            <w:tcW w:w="1011" w:type="dxa"/>
            <w:vAlign w:val="center"/>
          </w:tcPr>
          <w:p w14:paraId="792C8260" w14:textId="77777777" w:rsidR="00A803EE" w:rsidRDefault="00A803EE">
            <w:pPr>
              <w:rPr>
                <w:sz w:val="24"/>
                <w:szCs w:val="24"/>
              </w:rPr>
            </w:pPr>
            <w:r>
              <w:t>11</w:t>
            </w:r>
          </w:p>
        </w:tc>
      </w:tr>
      <w:tr w:rsidR="00A803EE" w14:paraId="792C8265" w14:textId="77777777" w:rsidTr="00A803EE">
        <w:tc>
          <w:tcPr>
            <w:tcW w:w="1242" w:type="dxa"/>
            <w:vAlign w:val="center"/>
          </w:tcPr>
          <w:p w14:paraId="792C8262" w14:textId="77777777" w:rsidR="00A803EE" w:rsidRDefault="00A803EE">
            <w:pPr>
              <w:jc w:val="center"/>
              <w:rPr>
                <w:sz w:val="24"/>
                <w:szCs w:val="24"/>
              </w:rPr>
            </w:pPr>
            <w:r>
              <w:t>14</w:t>
            </w:r>
          </w:p>
        </w:tc>
        <w:tc>
          <w:tcPr>
            <w:tcW w:w="7323" w:type="dxa"/>
            <w:vAlign w:val="center"/>
          </w:tcPr>
          <w:p w14:paraId="792C8263" w14:textId="77777777" w:rsidR="00A803EE" w:rsidRDefault="00A803EE">
            <w:pPr>
              <w:rPr>
                <w:sz w:val="24"/>
                <w:szCs w:val="24"/>
              </w:rPr>
            </w:pPr>
            <w:r>
              <w:t>(cook* adj2 instruct*).mp. [mp=title, abstract, heading words]</w:t>
            </w:r>
          </w:p>
        </w:tc>
        <w:tc>
          <w:tcPr>
            <w:tcW w:w="1011" w:type="dxa"/>
            <w:vAlign w:val="center"/>
          </w:tcPr>
          <w:p w14:paraId="792C8264" w14:textId="77777777" w:rsidR="00A803EE" w:rsidRDefault="00A803EE">
            <w:pPr>
              <w:rPr>
                <w:sz w:val="24"/>
                <w:szCs w:val="24"/>
              </w:rPr>
            </w:pPr>
            <w:r>
              <w:t>45</w:t>
            </w:r>
          </w:p>
        </w:tc>
      </w:tr>
      <w:tr w:rsidR="00A803EE" w14:paraId="792C8269" w14:textId="77777777" w:rsidTr="00A803EE">
        <w:tc>
          <w:tcPr>
            <w:tcW w:w="1242" w:type="dxa"/>
            <w:vAlign w:val="center"/>
          </w:tcPr>
          <w:p w14:paraId="792C8266" w14:textId="77777777" w:rsidR="00A803EE" w:rsidRDefault="00A803EE">
            <w:pPr>
              <w:jc w:val="center"/>
              <w:rPr>
                <w:sz w:val="24"/>
                <w:szCs w:val="24"/>
              </w:rPr>
            </w:pPr>
            <w:r>
              <w:t>15</w:t>
            </w:r>
          </w:p>
        </w:tc>
        <w:tc>
          <w:tcPr>
            <w:tcW w:w="7323" w:type="dxa"/>
            <w:vAlign w:val="center"/>
          </w:tcPr>
          <w:p w14:paraId="792C8267" w14:textId="77777777" w:rsidR="00A803EE" w:rsidRDefault="00A803EE">
            <w:pPr>
              <w:rPr>
                <w:sz w:val="24"/>
                <w:szCs w:val="24"/>
              </w:rPr>
            </w:pPr>
            <w:r>
              <w:t>advisory declaration*.mp. [mp=title, abstract, heading words]</w:t>
            </w:r>
          </w:p>
        </w:tc>
        <w:tc>
          <w:tcPr>
            <w:tcW w:w="1011" w:type="dxa"/>
            <w:vAlign w:val="center"/>
          </w:tcPr>
          <w:p w14:paraId="792C8268" w14:textId="77777777" w:rsidR="00A803EE" w:rsidRDefault="00A803EE">
            <w:pPr>
              <w:rPr>
                <w:sz w:val="24"/>
                <w:szCs w:val="24"/>
              </w:rPr>
            </w:pPr>
            <w:r>
              <w:t>0</w:t>
            </w:r>
          </w:p>
        </w:tc>
      </w:tr>
      <w:tr w:rsidR="00A803EE" w14:paraId="792C826D" w14:textId="77777777" w:rsidTr="00A803EE">
        <w:tc>
          <w:tcPr>
            <w:tcW w:w="1242" w:type="dxa"/>
            <w:vAlign w:val="center"/>
          </w:tcPr>
          <w:p w14:paraId="792C826A" w14:textId="77777777" w:rsidR="00A803EE" w:rsidRDefault="00A803EE">
            <w:pPr>
              <w:jc w:val="center"/>
              <w:rPr>
                <w:sz w:val="24"/>
                <w:szCs w:val="24"/>
              </w:rPr>
            </w:pPr>
            <w:r>
              <w:t>16</w:t>
            </w:r>
          </w:p>
        </w:tc>
        <w:tc>
          <w:tcPr>
            <w:tcW w:w="7323" w:type="dxa"/>
            <w:vAlign w:val="center"/>
          </w:tcPr>
          <w:p w14:paraId="792C826B" w14:textId="77777777" w:rsidR="00A803EE" w:rsidRDefault="00A803EE">
            <w:pPr>
              <w:rPr>
                <w:sz w:val="24"/>
                <w:szCs w:val="24"/>
              </w:rPr>
            </w:pPr>
            <w:r>
              <w:t xml:space="preserve">mandatory warning </w:t>
            </w:r>
            <w:r w:rsidRPr="009D4B36">
              <w:t>statement.mp</w:t>
            </w:r>
            <w:r>
              <w:t>. [mp=title, abstract, heading words]</w:t>
            </w:r>
          </w:p>
        </w:tc>
        <w:tc>
          <w:tcPr>
            <w:tcW w:w="1011" w:type="dxa"/>
            <w:vAlign w:val="center"/>
          </w:tcPr>
          <w:p w14:paraId="792C826C" w14:textId="77777777" w:rsidR="00A803EE" w:rsidRDefault="00A803EE">
            <w:pPr>
              <w:rPr>
                <w:sz w:val="24"/>
                <w:szCs w:val="24"/>
              </w:rPr>
            </w:pPr>
            <w:r>
              <w:t>0</w:t>
            </w:r>
          </w:p>
        </w:tc>
      </w:tr>
      <w:tr w:rsidR="00A803EE" w14:paraId="792C8271" w14:textId="77777777" w:rsidTr="00A803EE">
        <w:tc>
          <w:tcPr>
            <w:tcW w:w="1242" w:type="dxa"/>
            <w:vAlign w:val="center"/>
          </w:tcPr>
          <w:p w14:paraId="792C826E" w14:textId="77777777" w:rsidR="00A803EE" w:rsidRDefault="00A803EE">
            <w:pPr>
              <w:jc w:val="center"/>
              <w:rPr>
                <w:sz w:val="24"/>
                <w:szCs w:val="24"/>
              </w:rPr>
            </w:pPr>
            <w:r>
              <w:t>17</w:t>
            </w:r>
          </w:p>
        </w:tc>
        <w:tc>
          <w:tcPr>
            <w:tcW w:w="7323" w:type="dxa"/>
            <w:vAlign w:val="center"/>
          </w:tcPr>
          <w:p w14:paraId="792C826F" w14:textId="77777777" w:rsidR="00A803EE" w:rsidRDefault="00A803EE">
            <w:pPr>
              <w:rPr>
                <w:sz w:val="24"/>
                <w:szCs w:val="24"/>
              </w:rPr>
            </w:pPr>
            <w:r>
              <w:t xml:space="preserve">baked </w:t>
            </w:r>
            <w:r w:rsidRPr="009D4B36">
              <w:t>on.mp</w:t>
            </w:r>
            <w:r>
              <w:t>. [mp=title, abstract, heading words]</w:t>
            </w:r>
          </w:p>
        </w:tc>
        <w:tc>
          <w:tcPr>
            <w:tcW w:w="1011" w:type="dxa"/>
            <w:vAlign w:val="center"/>
          </w:tcPr>
          <w:p w14:paraId="792C8270" w14:textId="77777777" w:rsidR="00A803EE" w:rsidRDefault="00A803EE">
            <w:pPr>
              <w:rPr>
                <w:sz w:val="24"/>
                <w:szCs w:val="24"/>
              </w:rPr>
            </w:pPr>
            <w:r>
              <w:t>52</w:t>
            </w:r>
          </w:p>
        </w:tc>
      </w:tr>
      <w:tr w:rsidR="00A803EE" w14:paraId="792C8275" w14:textId="77777777" w:rsidTr="00A803EE">
        <w:tc>
          <w:tcPr>
            <w:tcW w:w="1242" w:type="dxa"/>
            <w:vAlign w:val="center"/>
          </w:tcPr>
          <w:p w14:paraId="792C8272" w14:textId="77777777" w:rsidR="00A803EE" w:rsidRDefault="00A803EE">
            <w:pPr>
              <w:jc w:val="center"/>
              <w:rPr>
                <w:sz w:val="24"/>
                <w:szCs w:val="24"/>
              </w:rPr>
            </w:pPr>
            <w:r>
              <w:t>18</w:t>
            </w:r>
          </w:p>
        </w:tc>
        <w:tc>
          <w:tcPr>
            <w:tcW w:w="7323" w:type="dxa"/>
            <w:vAlign w:val="center"/>
          </w:tcPr>
          <w:p w14:paraId="792C8273" w14:textId="77777777" w:rsidR="00A803EE" w:rsidRDefault="00A803EE">
            <w:pPr>
              <w:rPr>
                <w:sz w:val="24"/>
                <w:szCs w:val="24"/>
              </w:rPr>
            </w:pPr>
            <w:r>
              <w:t xml:space="preserve">specific storage </w:t>
            </w:r>
            <w:r w:rsidRPr="009D4B36">
              <w:t>conditions.mp</w:t>
            </w:r>
            <w:r>
              <w:t>. [mp=title, abstract, heading words]</w:t>
            </w:r>
          </w:p>
        </w:tc>
        <w:tc>
          <w:tcPr>
            <w:tcW w:w="1011" w:type="dxa"/>
            <w:vAlign w:val="center"/>
          </w:tcPr>
          <w:p w14:paraId="792C8274" w14:textId="77777777" w:rsidR="00A803EE" w:rsidRDefault="00A803EE">
            <w:pPr>
              <w:rPr>
                <w:sz w:val="24"/>
                <w:szCs w:val="24"/>
              </w:rPr>
            </w:pPr>
            <w:r>
              <w:t>3</w:t>
            </w:r>
          </w:p>
        </w:tc>
      </w:tr>
      <w:tr w:rsidR="00A803EE" w14:paraId="792C8279" w14:textId="77777777" w:rsidTr="00A803EE">
        <w:tc>
          <w:tcPr>
            <w:tcW w:w="1242" w:type="dxa"/>
            <w:vAlign w:val="center"/>
          </w:tcPr>
          <w:p w14:paraId="792C8276" w14:textId="77777777" w:rsidR="00A803EE" w:rsidRDefault="00A803EE">
            <w:pPr>
              <w:jc w:val="center"/>
              <w:rPr>
                <w:sz w:val="24"/>
                <w:szCs w:val="24"/>
              </w:rPr>
            </w:pPr>
            <w:r>
              <w:t>19</w:t>
            </w:r>
          </w:p>
        </w:tc>
        <w:tc>
          <w:tcPr>
            <w:tcW w:w="7323" w:type="dxa"/>
            <w:vAlign w:val="center"/>
          </w:tcPr>
          <w:p w14:paraId="792C8277" w14:textId="77777777" w:rsidR="00A803EE" w:rsidRDefault="00A803EE">
            <w:pPr>
              <w:rPr>
                <w:sz w:val="24"/>
                <w:szCs w:val="24"/>
              </w:rPr>
            </w:pPr>
            <w:r>
              <w:t>(direction* adj2 prepar*).mp. [mp=title, abstract, heading words]</w:t>
            </w:r>
          </w:p>
        </w:tc>
        <w:tc>
          <w:tcPr>
            <w:tcW w:w="1011" w:type="dxa"/>
            <w:vAlign w:val="center"/>
          </w:tcPr>
          <w:p w14:paraId="792C8278" w14:textId="77777777" w:rsidR="00A803EE" w:rsidRDefault="00A803EE">
            <w:pPr>
              <w:rPr>
                <w:sz w:val="24"/>
                <w:szCs w:val="24"/>
              </w:rPr>
            </w:pPr>
            <w:r>
              <w:t>10</w:t>
            </w:r>
          </w:p>
        </w:tc>
      </w:tr>
      <w:tr w:rsidR="00A803EE" w14:paraId="792C827D" w14:textId="77777777" w:rsidTr="00A803EE">
        <w:tc>
          <w:tcPr>
            <w:tcW w:w="1242" w:type="dxa"/>
            <w:vAlign w:val="center"/>
          </w:tcPr>
          <w:p w14:paraId="792C827A" w14:textId="77777777" w:rsidR="00A803EE" w:rsidRDefault="00A803EE">
            <w:pPr>
              <w:jc w:val="center"/>
              <w:rPr>
                <w:sz w:val="24"/>
                <w:szCs w:val="24"/>
              </w:rPr>
            </w:pPr>
            <w:r>
              <w:t>20</w:t>
            </w:r>
          </w:p>
        </w:tc>
        <w:tc>
          <w:tcPr>
            <w:tcW w:w="7323" w:type="dxa"/>
            <w:vAlign w:val="center"/>
          </w:tcPr>
          <w:p w14:paraId="792C827B" w14:textId="77777777" w:rsidR="00A803EE" w:rsidRDefault="00A803EE">
            <w:pPr>
              <w:rPr>
                <w:sz w:val="24"/>
                <w:szCs w:val="24"/>
              </w:rPr>
            </w:pPr>
            <w:r>
              <w:t>(direction* adj2 refrigerat*).mp. [mp=title, abstract, heading words]</w:t>
            </w:r>
          </w:p>
        </w:tc>
        <w:tc>
          <w:tcPr>
            <w:tcW w:w="1011" w:type="dxa"/>
            <w:vAlign w:val="center"/>
          </w:tcPr>
          <w:p w14:paraId="792C827C" w14:textId="77777777" w:rsidR="00A803EE" w:rsidRDefault="00A803EE">
            <w:pPr>
              <w:rPr>
                <w:sz w:val="24"/>
                <w:szCs w:val="24"/>
              </w:rPr>
            </w:pPr>
            <w:r>
              <w:t>1</w:t>
            </w:r>
          </w:p>
        </w:tc>
      </w:tr>
      <w:tr w:rsidR="00A803EE" w14:paraId="792C8281" w14:textId="77777777" w:rsidTr="00A803EE">
        <w:tc>
          <w:tcPr>
            <w:tcW w:w="1242" w:type="dxa"/>
            <w:vAlign w:val="center"/>
          </w:tcPr>
          <w:p w14:paraId="792C827E" w14:textId="77777777" w:rsidR="00A803EE" w:rsidRDefault="00A803EE">
            <w:pPr>
              <w:jc w:val="center"/>
              <w:rPr>
                <w:sz w:val="24"/>
                <w:szCs w:val="24"/>
              </w:rPr>
            </w:pPr>
            <w:r>
              <w:t>21</w:t>
            </w:r>
          </w:p>
        </w:tc>
        <w:tc>
          <w:tcPr>
            <w:tcW w:w="7323" w:type="dxa"/>
            <w:vAlign w:val="center"/>
          </w:tcPr>
          <w:p w14:paraId="792C827F" w14:textId="77777777" w:rsidR="00A803EE" w:rsidRDefault="00A803EE">
            <w:pPr>
              <w:rPr>
                <w:sz w:val="24"/>
                <w:szCs w:val="24"/>
              </w:rPr>
            </w:pPr>
            <w:r>
              <w:t>(instruct* adj2 refrigerat*).mp. [mp=title, abstract, heading words]</w:t>
            </w:r>
          </w:p>
        </w:tc>
        <w:tc>
          <w:tcPr>
            <w:tcW w:w="1011" w:type="dxa"/>
            <w:vAlign w:val="center"/>
          </w:tcPr>
          <w:p w14:paraId="792C8280" w14:textId="77777777" w:rsidR="00A803EE" w:rsidRDefault="00A803EE">
            <w:pPr>
              <w:rPr>
                <w:sz w:val="24"/>
                <w:szCs w:val="24"/>
              </w:rPr>
            </w:pPr>
            <w:r>
              <w:t>0</w:t>
            </w:r>
          </w:p>
        </w:tc>
      </w:tr>
      <w:tr w:rsidR="00A803EE" w14:paraId="792C8285" w14:textId="77777777" w:rsidTr="00A803EE">
        <w:tc>
          <w:tcPr>
            <w:tcW w:w="1242" w:type="dxa"/>
            <w:vAlign w:val="center"/>
          </w:tcPr>
          <w:p w14:paraId="792C8282" w14:textId="77777777" w:rsidR="00A803EE" w:rsidRDefault="00A803EE">
            <w:pPr>
              <w:jc w:val="center"/>
              <w:rPr>
                <w:sz w:val="24"/>
                <w:szCs w:val="24"/>
              </w:rPr>
            </w:pPr>
            <w:r>
              <w:t>22</w:t>
            </w:r>
          </w:p>
        </w:tc>
        <w:tc>
          <w:tcPr>
            <w:tcW w:w="7323" w:type="dxa"/>
            <w:vAlign w:val="center"/>
          </w:tcPr>
          <w:p w14:paraId="792C8283" w14:textId="77777777" w:rsidR="00A803EE" w:rsidRDefault="00A803EE">
            <w:pPr>
              <w:rPr>
                <w:sz w:val="24"/>
                <w:szCs w:val="24"/>
              </w:rPr>
            </w:pPr>
            <w:r>
              <w:t>(instruct* adj2 prepar*).mp. [mp=title, abstract, heading words]</w:t>
            </w:r>
          </w:p>
        </w:tc>
        <w:tc>
          <w:tcPr>
            <w:tcW w:w="1011" w:type="dxa"/>
            <w:vAlign w:val="center"/>
          </w:tcPr>
          <w:p w14:paraId="792C8284" w14:textId="77777777" w:rsidR="00A803EE" w:rsidRDefault="00A803EE">
            <w:pPr>
              <w:rPr>
                <w:sz w:val="24"/>
                <w:szCs w:val="24"/>
              </w:rPr>
            </w:pPr>
            <w:r>
              <w:t>45</w:t>
            </w:r>
          </w:p>
        </w:tc>
      </w:tr>
      <w:tr w:rsidR="00A803EE" w14:paraId="792C8289" w14:textId="77777777" w:rsidTr="00A803EE">
        <w:tc>
          <w:tcPr>
            <w:tcW w:w="1242" w:type="dxa"/>
            <w:vAlign w:val="center"/>
          </w:tcPr>
          <w:p w14:paraId="792C8286" w14:textId="77777777" w:rsidR="00A803EE" w:rsidRDefault="00A803EE">
            <w:pPr>
              <w:jc w:val="center"/>
              <w:rPr>
                <w:sz w:val="24"/>
                <w:szCs w:val="24"/>
              </w:rPr>
            </w:pPr>
            <w:r>
              <w:t>23</w:t>
            </w:r>
          </w:p>
        </w:tc>
        <w:tc>
          <w:tcPr>
            <w:tcW w:w="7323" w:type="dxa"/>
            <w:vAlign w:val="center"/>
          </w:tcPr>
          <w:p w14:paraId="792C8287" w14:textId="77777777" w:rsidR="00A803EE" w:rsidRDefault="00A803EE">
            <w:pPr>
              <w:rPr>
                <w:sz w:val="24"/>
                <w:szCs w:val="24"/>
              </w:rPr>
            </w:pPr>
            <w:r>
              <w:t>(cook* adj2 direct*).mp. [mp=title, abstract, heading words]</w:t>
            </w:r>
          </w:p>
        </w:tc>
        <w:tc>
          <w:tcPr>
            <w:tcW w:w="1011" w:type="dxa"/>
            <w:vAlign w:val="center"/>
          </w:tcPr>
          <w:p w14:paraId="792C8288" w14:textId="77777777" w:rsidR="00A803EE" w:rsidRDefault="00A803EE">
            <w:pPr>
              <w:rPr>
                <w:sz w:val="24"/>
                <w:szCs w:val="24"/>
              </w:rPr>
            </w:pPr>
            <w:r>
              <w:t>84</w:t>
            </w:r>
          </w:p>
        </w:tc>
      </w:tr>
      <w:tr w:rsidR="00A803EE" w14:paraId="792C828D" w14:textId="77777777" w:rsidTr="00A803EE">
        <w:tc>
          <w:tcPr>
            <w:tcW w:w="1242" w:type="dxa"/>
            <w:vAlign w:val="center"/>
          </w:tcPr>
          <w:p w14:paraId="792C828A" w14:textId="77777777" w:rsidR="00A803EE" w:rsidRDefault="00A803EE">
            <w:pPr>
              <w:jc w:val="center"/>
              <w:rPr>
                <w:sz w:val="24"/>
                <w:szCs w:val="24"/>
              </w:rPr>
            </w:pPr>
            <w:r>
              <w:t>24</w:t>
            </w:r>
          </w:p>
        </w:tc>
        <w:tc>
          <w:tcPr>
            <w:tcW w:w="7323" w:type="dxa"/>
            <w:vAlign w:val="center"/>
          </w:tcPr>
          <w:p w14:paraId="792C828B" w14:textId="77777777" w:rsidR="00A803EE" w:rsidRDefault="00A803EE">
            <w:pPr>
              <w:rPr>
                <w:sz w:val="24"/>
                <w:szCs w:val="24"/>
              </w:rPr>
            </w:pPr>
            <w:r>
              <w:t>or/4-23</w:t>
            </w:r>
          </w:p>
        </w:tc>
        <w:tc>
          <w:tcPr>
            <w:tcW w:w="1011" w:type="dxa"/>
            <w:vAlign w:val="center"/>
          </w:tcPr>
          <w:p w14:paraId="792C828C" w14:textId="77777777" w:rsidR="00A803EE" w:rsidRDefault="00A803EE">
            <w:pPr>
              <w:rPr>
                <w:sz w:val="24"/>
                <w:szCs w:val="24"/>
              </w:rPr>
            </w:pPr>
            <w:r>
              <w:t>625</w:t>
            </w:r>
          </w:p>
        </w:tc>
      </w:tr>
      <w:tr w:rsidR="00A803EE" w14:paraId="792C8291" w14:textId="77777777" w:rsidTr="00A803EE">
        <w:tc>
          <w:tcPr>
            <w:tcW w:w="1242" w:type="dxa"/>
            <w:vAlign w:val="center"/>
          </w:tcPr>
          <w:p w14:paraId="792C828E" w14:textId="77777777" w:rsidR="00A803EE" w:rsidRDefault="00A803EE">
            <w:pPr>
              <w:jc w:val="center"/>
              <w:rPr>
                <w:sz w:val="24"/>
                <w:szCs w:val="24"/>
              </w:rPr>
            </w:pPr>
            <w:r>
              <w:t>25</w:t>
            </w:r>
          </w:p>
        </w:tc>
        <w:tc>
          <w:tcPr>
            <w:tcW w:w="7323" w:type="dxa"/>
            <w:vAlign w:val="center"/>
          </w:tcPr>
          <w:p w14:paraId="792C828F" w14:textId="77777777" w:rsidR="00A803EE" w:rsidRDefault="00A803EE">
            <w:pPr>
              <w:rPr>
                <w:sz w:val="24"/>
                <w:szCs w:val="24"/>
              </w:rPr>
            </w:pPr>
            <w:r>
              <w:t>exp CONSUMER PERCEPTION/</w:t>
            </w:r>
          </w:p>
        </w:tc>
        <w:tc>
          <w:tcPr>
            <w:tcW w:w="1011" w:type="dxa"/>
            <w:vAlign w:val="center"/>
          </w:tcPr>
          <w:p w14:paraId="792C8290" w14:textId="77777777" w:rsidR="00A803EE" w:rsidRDefault="00A803EE">
            <w:pPr>
              <w:rPr>
                <w:sz w:val="24"/>
                <w:szCs w:val="24"/>
              </w:rPr>
            </w:pPr>
            <w:r>
              <w:t>1451</w:t>
            </w:r>
          </w:p>
        </w:tc>
      </w:tr>
      <w:tr w:rsidR="00A803EE" w14:paraId="792C8295" w14:textId="77777777" w:rsidTr="00A803EE">
        <w:tc>
          <w:tcPr>
            <w:tcW w:w="1242" w:type="dxa"/>
            <w:vAlign w:val="center"/>
          </w:tcPr>
          <w:p w14:paraId="792C8292" w14:textId="77777777" w:rsidR="00A803EE" w:rsidRDefault="00A803EE">
            <w:pPr>
              <w:jc w:val="center"/>
              <w:rPr>
                <w:sz w:val="24"/>
                <w:szCs w:val="24"/>
              </w:rPr>
            </w:pPr>
            <w:r>
              <w:t>26</w:t>
            </w:r>
          </w:p>
        </w:tc>
        <w:tc>
          <w:tcPr>
            <w:tcW w:w="7323" w:type="dxa"/>
            <w:vAlign w:val="center"/>
          </w:tcPr>
          <w:p w14:paraId="792C8293" w14:textId="77777777" w:rsidR="00A803EE" w:rsidRDefault="00A803EE">
            <w:pPr>
              <w:rPr>
                <w:sz w:val="24"/>
                <w:szCs w:val="24"/>
              </w:rPr>
            </w:pPr>
            <w:r>
              <w:t>exp CONSUMER RESPONSE/</w:t>
            </w:r>
          </w:p>
        </w:tc>
        <w:tc>
          <w:tcPr>
            <w:tcW w:w="1011" w:type="dxa"/>
            <w:vAlign w:val="center"/>
          </w:tcPr>
          <w:p w14:paraId="792C8294" w14:textId="77777777" w:rsidR="00A803EE" w:rsidRDefault="00A803EE">
            <w:pPr>
              <w:rPr>
                <w:sz w:val="24"/>
                <w:szCs w:val="24"/>
              </w:rPr>
            </w:pPr>
            <w:r>
              <w:t>21297</w:t>
            </w:r>
          </w:p>
        </w:tc>
      </w:tr>
      <w:tr w:rsidR="00A803EE" w14:paraId="792C8299" w14:textId="77777777" w:rsidTr="00A803EE">
        <w:tc>
          <w:tcPr>
            <w:tcW w:w="1242" w:type="dxa"/>
            <w:vAlign w:val="center"/>
          </w:tcPr>
          <w:p w14:paraId="792C8296" w14:textId="77777777" w:rsidR="00A803EE" w:rsidRDefault="00A803EE">
            <w:pPr>
              <w:jc w:val="center"/>
              <w:rPr>
                <w:sz w:val="24"/>
                <w:szCs w:val="24"/>
              </w:rPr>
            </w:pPr>
            <w:r>
              <w:t>27</w:t>
            </w:r>
          </w:p>
        </w:tc>
        <w:tc>
          <w:tcPr>
            <w:tcW w:w="7323" w:type="dxa"/>
            <w:vAlign w:val="center"/>
          </w:tcPr>
          <w:p w14:paraId="792C8297" w14:textId="77777777" w:rsidR="00A803EE" w:rsidRDefault="00A803EE">
            <w:pPr>
              <w:rPr>
                <w:sz w:val="24"/>
                <w:szCs w:val="24"/>
              </w:rPr>
            </w:pPr>
            <w:r>
              <w:t>exp CONSUMER ATTITUDES/</w:t>
            </w:r>
          </w:p>
        </w:tc>
        <w:tc>
          <w:tcPr>
            <w:tcW w:w="1011" w:type="dxa"/>
            <w:vAlign w:val="center"/>
          </w:tcPr>
          <w:p w14:paraId="792C8298" w14:textId="77777777" w:rsidR="00A803EE" w:rsidRDefault="00A803EE">
            <w:pPr>
              <w:rPr>
                <w:sz w:val="24"/>
                <w:szCs w:val="24"/>
              </w:rPr>
            </w:pPr>
            <w:r>
              <w:t>2326</w:t>
            </w:r>
          </w:p>
        </w:tc>
      </w:tr>
      <w:tr w:rsidR="00A803EE" w14:paraId="792C829D" w14:textId="77777777" w:rsidTr="00A803EE">
        <w:tc>
          <w:tcPr>
            <w:tcW w:w="1242" w:type="dxa"/>
            <w:vAlign w:val="center"/>
          </w:tcPr>
          <w:p w14:paraId="792C829A" w14:textId="77777777" w:rsidR="00A803EE" w:rsidRDefault="00A803EE">
            <w:pPr>
              <w:jc w:val="center"/>
              <w:rPr>
                <w:sz w:val="24"/>
                <w:szCs w:val="24"/>
              </w:rPr>
            </w:pPr>
            <w:r>
              <w:t>28</w:t>
            </w:r>
          </w:p>
        </w:tc>
        <w:tc>
          <w:tcPr>
            <w:tcW w:w="7323" w:type="dxa"/>
            <w:vAlign w:val="center"/>
          </w:tcPr>
          <w:p w14:paraId="792C829B" w14:textId="77777777" w:rsidR="00A803EE" w:rsidRDefault="00A803EE">
            <w:pPr>
              <w:rPr>
                <w:sz w:val="24"/>
                <w:szCs w:val="24"/>
              </w:rPr>
            </w:pPr>
            <w:r>
              <w:t>exp CONSUMER AWARENESS/</w:t>
            </w:r>
          </w:p>
        </w:tc>
        <w:tc>
          <w:tcPr>
            <w:tcW w:w="1011" w:type="dxa"/>
            <w:vAlign w:val="center"/>
          </w:tcPr>
          <w:p w14:paraId="792C829C" w14:textId="77777777" w:rsidR="00A803EE" w:rsidRDefault="00A803EE">
            <w:pPr>
              <w:rPr>
                <w:sz w:val="24"/>
                <w:szCs w:val="24"/>
              </w:rPr>
            </w:pPr>
            <w:r>
              <w:t>732</w:t>
            </w:r>
          </w:p>
        </w:tc>
      </w:tr>
      <w:tr w:rsidR="00A803EE" w14:paraId="792C82A1" w14:textId="77777777" w:rsidTr="00A803EE">
        <w:tc>
          <w:tcPr>
            <w:tcW w:w="1242" w:type="dxa"/>
            <w:vAlign w:val="center"/>
          </w:tcPr>
          <w:p w14:paraId="792C829E" w14:textId="77777777" w:rsidR="00A803EE" w:rsidRDefault="00A803EE">
            <w:pPr>
              <w:jc w:val="center"/>
              <w:rPr>
                <w:sz w:val="24"/>
                <w:szCs w:val="24"/>
              </w:rPr>
            </w:pPr>
            <w:r>
              <w:t>29</w:t>
            </w:r>
          </w:p>
        </w:tc>
        <w:tc>
          <w:tcPr>
            <w:tcW w:w="7323" w:type="dxa"/>
            <w:vAlign w:val="center"/>
          </w:tcPr>
          <w:p w14:paraId="792C829F" w14:textId="77777777" w:rsidR="00A803EE" w:rsidRDefault="00A803EE">
            <w:pPr>
              <w:rPr>
                <w:sz w:val="24"/>
                <w:szCs w:val="24"/>
              </w:rPr>
            </w:pPr>
            <w:r>
              <w:t>exp CONSUMER ACCEPTANCE/</w:t>
            </w:r>
          </w:p>
        </w:tc>
        <w:tc>
          <w:tcPr>
            <w:tcW w:w="1011" w:type="dxa"/>
            <w:vAlign w:val="center"/>
          </w:tcPr>
          <w:p w14:paraId="792C82A0" w14:textId="77777777" w:rsidR="00A803EE" w:rsidRDefault="00A803EE">
            <w:pPr>
              <w:rPr>
                <w:sz w:val="24"/>
                <w:szCs w:val="24"/>
              </w:rPr>
            </w:pPr>
            <w:r>
              <w:t>885</w:t>
            </w:r>
          </w:p>
        </w:tc>
      </w:tr>
      <w:tr w:rsidR="00A803EE" w14:paraId="792C82A5" w14:textId="77777777" w:rsidTr="00A803EE">
        <w:tc>
          <w:tcPr>
            <w:tcW w:w="1242" w:type="dxa"/>
            <w:vAlign w:val="center"/>
          </w:tcPr>
          <w:p w14:paraId="792C82A2" w14:textId="77777777" w:rsidR="00A803EE" w:rsidRDefault="00A803EE">
            <w:pPr>
              <w:jc w:val="center"/>
              <w:rPr>
                <w:sz w:val="24"/>
                <w:szCs w:val="24"/>
              </w:rPr>
            </w:pPr>
            <w:r>
              <w:t>30</w:t>
            </w:r>
          </w:p>
        </w:tc>
        <w:tc>
          <w:tcPr>
            <w:tcW w:w="7323" w:type="dxa"/>
            <w:vAlign w:val="center"/>
          </w:tcPr>
          <w:p w14:paraId="792C82A3" w14:textId="77777777" w:rsidR="00A803EE" w:rsidRDefault="00A803EE">
            <w:pPr>
              <w:rPr>
                <w:sz w:val="24"/>
                <w:szCs w:val="24"/>
              </w:rPr>
            </w:pPr>
            <w:r>
              <w:t>exp CONSUMER CHOICE/</w:t>
            </w:r>
          </w:p>
        </w:tc>
        <w:tc>
          <w:tcPr>
            <w:tcW w:w="1011" w:type="dxa"/>
            <w:vAlign w:val="center"/>
          </w:tcPr>
          <w:p w14:paraId="792C82A4" w14:textId="77777777" w:rsidR="00A803EE" w:rsidRDefault="00A803EE">
            <w:pPr>
              <w:rPr>
                <w:sz w:val="24"/>
                <w:szCs w:val="24"/>
              </w:rPr>
            </w:pPr>
            <w:r>
              <w:t>741</w:t>
            </w:r>
          </w:p>
        </w:tc>
      </w:tr>
      <w:tr w:rsidR="00A803EE" w14:paraId="792C82A9" w14:textId="77777777" w:rsidTr="00A803EE">
        <w:tc>
          <w:tcPr>
            <w:tcW w:w="1242" w:type="dxa"/>
            <w:vAlign w:val="center"/>
          </w:tcPr>
          <w:p w14:paraId="792C82A6" w14:textId="77777777" w:rsidR="00A803EE" w:rsidRDefault="00A803EE">
            <w:pPr>
              <w:jc w:val="center"/>
              <w:rPr>
                <w:sz w:val="24"/>
                <w:szCs w:val="24"/>
              </w:rPr>
            </w:pPr>
            <w:r>
              <w:t>31</w:t>
            </w:r>
          </w:p>
        </w:tc>
        <w:tc>
          <w:tcPr>
            <w:tcW w:w="7323" w:type="dxa"/>
            <w:vAlign w:val="center"/>
          </w:tcPr>
          <w:p w14:paraId="792C82A7" w14:textId="77777777" w:rsidR="00A803EE" w:rsidRDefault="00A803EE">
            <w:pPr>
              <w:rPr>
                <w:sz w:val="24"/>
                <w:szCs w:val="24"/>
              </w:rPr>
            </w:pPr>
            <w:r>
              <w:t>exp CONSUMER BEHAVIOUR/</w:t>
            </w:r>
          </w:p>
        </w:tc>
        <w:tc>
          <w:tcPr>
            <w:tcW w:w="1011" w:type="dxa"/>
            <w:vAlign w:val="center"/>
          </w:tcPr>
          <w:p w14:paraId="792C82A8" w14:textId="77777777" w:rsidR="00A803EE" w:rsidRDefault="00A803EE">
            <w:pPr>
              <w:rPr>
                <w:sz w:val="24"/>
                <w:szCs w:val="24"/>
              </w:rPr>
            </w:pPr>
            <w:r>
              <w:t>7585</w:t>
            </w:r>
          </w:p>
        </w:tc>
      </w:tr>
      <w:tr w:rsidR="00A803EE" w14:paraId="792C82AD" w14:textId="77777777" w:rsidTr="00A803EE">
        <w:tc>
          <w:tcPr>
            <w:tcW w:w="1242" w:type="dxa"/>
            <w:vAlign w:val="center"/>
          </w:tcPr>
          <w:p w14:paraId="792C82AA" w14:textId="77777777" w:rsidR="00A803EE" w:rsidRDefault="00A803EE">
            <w:pPr>
              <w:jc w:val="center"/>
              <w:rPr>
                <w:sz w:val="24"/>
                <w:szCs w:val="24"/>
              </w:rPr>
            </w:pPr>
            <w:r>
              <w:lastRenderedPageBreak/>
              <w:t>32</w:t>
            </w:r>
          </w:p>
        </w:tc>
        <w:tc>
          <w:tcPr>
            <w:tcW w:w="7323" w:type="dxa"/>
            <w:vAlign w:val="center"/>
          </w:tcPr>
          <w:p w14:paraId="792C82AB" w14:textId="77777777" w:rsidR="00A803EE" w:rsidRDefault="00A803EE">
            <w:pPr>
              <w:rPr>
                <w:sz w:val="24"/>
                <w:szCs w:val="24"/>
              </w:rPr>
            </w:pPr>
            <w:r>
              <w:t>exp CONSUMER CONCERNS/</w:t>
            </w:r>
          </w:p>
        </w:tc>
        <w:tc>
          <w:tcPr>
            <w:tcW w:w="1011" w:type="dxa"/>
            <w:vAlign w:val="center"/>
          </w:tcPr>
          <w:p w14:paraId="792C82AC" w14:textId="77777777" w:rsidR="00A803EE" w:rsidRDefault="00A803EE">
            <w:pPr>
              <w:rPr>
                <w:sz w:val="24"/>
                <w:szCs w:val="24"/>
              </w:rPr>
            </w:pPr>
            <w:r>
              <w:t>314</w:t>
            </w:r>
          </w:p>
        </w:tc>
      </w:tr>
      <w:tr w:rsidR="00A803EE" w14:paraId="792C82B1" w14:textId="77777777" w:rsidTr="00A803EE">
        <w:tc>
          <w:tcPr>
            <w:tcW w:w="1242" w:type="dxa"/>
            <w:vAlign w:val="center"/>
          </w:tcPr>
          <w:p w14:paraId="792C82AE" w14:textId="77777777" w:rsidR="00A803EE" w:rsidRDefault="00A803EE">
            <w:pPr>
              <w:jc w:val="center"/>
              <w:rPr>
                <w:sz w:val="24"/>
                <w:szCs w:val="24"/>
              </w:rPr>
            </w:pPr>
            <w:r>
              <w:t>33</w:t>
            </w:r>
          </w:p>
        </w:tc>
        <w:tc>
          <w:tcPr>
            <w:tcW w:w="7323" w:type="dxa"/>
            <w:vAlign w:val="center"/>
          </w:tcPr>
          <w:p w14:paraId="792C82AF" w14:textId="77777777" w:rsidR="00A803EE" w:rsidRDefault="00A803EE">
            <w:pPr>
              <w:rPr>
                <w:sz w:val="24"/>
                <w:szCs w:val="24"/>
              </w:rPr>
            </w:pPr>
            <w:r>
              <w:t>exp CONSUMER PREFERENCE/</w:t>
            </w:r>
          </w:p>
        </w:tc>
        <w:tc>
          <w:tcPr>
            <w:tcW w:w="1011" w:type="dxa"/>
            <w:vAlign w:val="center"/>
          </w:tcPr>
          <w:p w14:paraId="792C82B0" w14:textId="77777777" w:rsidR="00A803EE" w:rsidRDefault="00A803EE">
            <w:pPr>
              <w:rPr>
                <w:sz w:val="24"/>
                <w:szCs w:val="24"/>
              </w:rPr>
            </w:pPr>
            <w:r>
              <w:t>1759</w:t>
            </w:r>
          </w:p>
        </w:tc>
      </w:tr>
      <w:tr w:rsidR="00A803EE" w14:paraId="792C82B5" w14:textId="77777777" w:rsidTr="00A803EE">
        <w:tc>
          <w:tcPr>
            <w:tcW w:w="1242" w:type="dxa"/>
            <w:vAlign w:val="center"/>
          </w:tcPr>
          <w:p w14:paraId="792C82B2" w14:textId="77777777" w:rsidR="00A803EE" w:rsidRDefault="00A803EE">
            <w:pPr>
              <w:jc w:val="center"/>
              <w:rPr>
                <w:sz w:val="24"/>
                <w:szCs w:val="24"/>
              </w:rPr>
            </w:pPr>
            <w:r>
              <w:t>34</w:t>
            </w:r>
          </w:p>
        </w:tc>
        <w:tc>
          <w:tcPr>
            <w:tcW w:w="7323" w:type="dxa"/>
            <w:vAlign w:val="center"/>
          </w:tcPr>
          <w:p w14:paraId="792C82B3" w14:textId="77777777" w:rsidR="00A803EE" w:rsidRDefault="00A803EE">
            <w:pPr>
              <w:rPr>
                <w:sz w:val="24"/>
                <w:szCs w:val="24"/>
              </w:rPr>
            </w:pPr>
            <w:r>
              <w:t>exp CONSUMER OPINIONS/</w:t>
            </w:r>
          </w:p>
        </w:tc>
        <w:tc>
          <w:tcPr>
            <w:tcW w:w="1011" w:type="dxa"/>
            <w:vAlign w:val="center"/>
          </w:tcPr>
          <w:p w14:paraId="792C82B4" w14:textId="77777777" w:rsidR="00A803EE" w:rsidRDefault="00A803EE">
            <w:pPr>
              <w:rPr>
                <w:sz w:val="24"/>
                <w:szCs w:val="24"/>
              </w:rPr>
            </w:pPr>
            <w:r>
              <w:t>161</w:t>
            </w:r>
          </w:p>
        </w:tc>
      </w:tr>
      <w:tr w:rsidR="00A803EE" w14:paraId="792C82B9" w14:textId="77777777" w:rsidTr="00A803EE">
        <w:tc>
          <w:tcPr>
            <w:tcW w:w="1242" w:type="dxa"/>
            <w:vAlign w:val="center"/>
          </w:tcPr>
          <w:p w14:paraId="792C82B6" w14:textId="77777777" w:rsidR="00A803EE" w:rsidRDefault="00A803EE">
            <w:pPr>
              <w:jc w:val="center"/>
              <w:rPr>
                <w:sz w:val="24"/>
                <w:szCs w:val="24"/>
              </w:rPr>
            </w:pPr>
            <w:r>
              <w:t>35</w:t>
            </w:r>
          </w:p>
        </w:tc>
        <w:tc>
          <w:tcPr>
            <w:tcW w:w="7323" w:type="dxa"/>
            <w:vAlign w:val="center"/>
          </w:tcPr>
          <w:p w14:paraId="792C82B7" w14:textId="77777777" w:rsidR="00A803EE" w:rsidRDefault="00A803EE">
            <w:pPr>
              <w:rPr>
                <w:sz w:val="24"/>
                <w:szCs w:val="24"/>
              </w:rPr>
            </w:pPr>
            <w:r>
              <w:t>exp CONSUMER INFORMATION/ or exp CONSUMER RESEARCH/ or exp CONSUMER EDUCATION/ or exp CONSUMER OPINIONS/ or exp CONSUMER PROTECTION/</w:t>
            </w:r>
          </w:p>
        </w:tc>
        <w:tc>
          <w:tcPr>
            <w:tcW w:w="1011" w:type="dxa"/>
            <w:vAlign w:val="center"/>
          </w:tcPr>
          <w:p w14:paraId="792C82B8" w14:textId="77777777" w:rsidR="00A803EE" w:rsidRDefault="00A803EE">
            <w:pPr>
              <w:rPr>
                <w:sz w:val="24"/>
                <w:szCs w:val="24"/>
              </w:rPr>
            </w:pPr>
            <w:r>
              <w:t>2589</w:t>
            </w:r>
          </w:p>
        </w:tc>
      </w:tr>
      <w:tr w:rsidR="00A803EE" w14:paraId="792C82BD" w14:textId="77777777" w:rsidTr="00A803EE">
        <w:tc>
          <w:tcPr>
            <w:tcW w:w="1242" w:type="dxa"/>
            <w:vAlign w:val="center"/>
          </w:tcPr>
          <w:p w14:paraId="792C82BA" w14:textId="77777777" w:rsidR="00A803EE" w:rsidRDefault="00A803EE">
            <w:pPr>
              <w:jc w:val="center"/>
              <w:rPr>
                <w:sz w:val="24"/>
                <w:szCs w:val="24"/>
              </w:rPr>
            </w:pPr>
            <w:r>
              <w:t>36</w:t>
            </w:r>
          </w:p>
        </w:tc>
        <w:tc>
          <w:tcPr>
            <w:tcW w:w="7323" w:type="dxa"/>
            <w:vAlign w:val="center"/>
          </w:tcPr>
          <w:p w14:paraId="792C82BB" w14:textId="77777777" w:rsidR="00A803EE" w:rsidRDefault="00A803EE">
            <w:pPr>
              <w:rPr>
                <w:sz w:val="24"/>
                <w:szCs w:val="24"/>
              </w:rPr>
            </w:pPr>
            <w:r>
              <w:t xml:space="preserve">consumer </w:t>
            </w:r>
            <w:r w:rsidRPr="009D4B36">
              <w:t>understanding.tw</w:t>
            </w:r>
            <w:r>
              <w:t>.</w:t>
            </w:r>
          </w:p>
        </w:tc>
        <w:tc>
          <w:tcPr>
            <w:tcW w:w="1011" w:type="dxa"/>
            <w:vAlign w:val="center"/>
          </w:tcPr>
          <w:p w14:paraId="792C82BC" w14:textId="77777777" w:rsidR="00A803EE" w:rsidRDefault="00A803EE">
            <w:pPr>
              <w:rPr>
                <w:sz w:val="24"/>
                <w:szCs w:val="24"/>
              </w:rPr>
            </w:pPr>
            <w:r>
              <w:t>118</w:t>
            </w:r>
          </w:p>
        </w:tc>
      </w:tr>
      <w:tr w:rsidR="00A803EE" w14:paraId="792C82C1" w14:textId="77777777" w:rsidTr="00A803EE">
        <w:tc>
          <w:tcPr>
            <w:tcW w:w="1242" w:type="dxa"/>
            <w:vAlign w:val="center"/>
          </w:tcPr>
          <w:p w14:paraId="792C82BE" w14:textId="77777777" w:rsidR="00A803EE" w:rsidRDefault="00A803EE">
            <w:pPr>
              <w:jc w:val="center"/>
              <w:rPr>
                <w:sz w:val="24"/>
                <w:szCs w:val="24"/>
              </w:rPr>
            </w:pPr>
            <w:r>
              <w:t>37</w:t>
            </w:r>
          </w:p>
        </w:tc>
        <w:tc>
          <w:tcPr>
            <w:tcW w:w="7323" w:type="dxa"/>
            <w:vAlign w:val="center"/>
          </w:tcPr>
          <w:p w14:paraId="792C82BF" w14:textId="77777777" w:rsidR="00A803EE" w:rsidRDefault="00A803EE">
            <w:pPr>
              <w:rPr>
                <w:sz w:val="24"/>
                <w:szCs w:val="24"/>
              </w:rPr>
            </w:pPr>
            <w:r>
              <w:t>consumer us*.tw.</w:t>
            </w:r>
          </w:p>
        </w:tc>
        <w:tc>
          <w:tcPr>
            <w:tcW w:w="1011" w:type="dxa"/>
            <w:vAlign w:val="center"/>
          </w:tcPr>
          <w:p w14:paraId="792C82C0" w14:textId="77777777" w:rsidR="00A803EE" w:rsidRDefault="00A803EE">
            <w:pPr>
              <w:rPr>
                <w:sz w:val="24"/>
                <w:szCs w:val="24"/>
              </w:rPr>
            </w:pPr>
            <w:r>
              <w:t>132</w:t>
            </w:r>
          </w:p>
        </w:tc>
      </w:tr>
      <w:tr w:rsidR="00A803EE" w14:paraId="792C82C5" w14:textId="77777777" w:rsidTr="00A803EE">
        <w:tc>
          <w:tcPr>
            <w:tcW w:w="1242" w:type="dxa"/>
            <w:vAlign w:val="center"/>
          </w:tcPr>
          <w:p w14:paraId="792C82C2" w14:textId="77777777" w:rsidR="00A803EE" w:rsidRDefault="00A803EE">
            <w:pPr>
              <w:jc w:val="center"/>
              <w:rPr>
                <w:sz w:val="24"/>
                <w:szCs w:val="24"/>
              </w:rPr>
            </w:pPr>
            <w:r>
              <w:t>38</w:t>
            </w:r>
          </w:p>
        </w:tc>
        <w:tc>
          <w:tcPr>
            <w:tcW w:w="7323" w:type="dxa"/>
            <w:vAlign w:val="center"/>
          </w:tcPr>
          <w:p w14:paraId="792C82C3" w14:textId="77777777" w:rsidR="00A803EE" w:rsidRDefault="00A803EE">
            <w:pPr>
              <w:rPr>
                <w:sz w:val="24"/>
                <w:szCs w:val="24"/>
              </w:rPr>
            </w:pPr>
            <w:r>
              <w:t>consumer purchas*.tw.</w:t>
            </w:r>
          </w:p>
        </w:tc>
        <w:tc>
          <w:tcPr>
            <w:tcW w:w="1011" w:type="dxa"/>
            <w:vAlign w:val="center"/>
          </w:tcPr>
          <w:p w14:paraId="792C82C4" w14:textId="77777777" w:rsidR="00A803EE" w:rsidRDefault="00A803EE">
            <w:pPr>
              <w:rPr>
                <w:sz w:val="24"/>
                <w:szCs w:val="24"/>
              </w:rPr>
            </w:pPr>
            <w:r>
              <w:t>272</w:t>
            </w:r>
          </w:p>
        </w:tc>
      </w:tr>
      <w:tr w:rsidR="00A803EE" w14:paraId="792C82C9" w14:textId="77777777" w:rsidTr="00A803EE">
        <w:tc>
          <w:tcPr>
            <w:tcW w:w="1242" w:type="dxa"/>
            <w:vAlign w:val="center"/>
          </w:tcPr>
          <w:p w14:paraId="792C82C6" w14:textId="77777777" w:rsidR="00A803EE" w:rsidRDefault="00A803EE">
            <w:pPr>
              <w:jc w:val="center"/>
              <w:rPr>
                <w:sz w:val="24"/>
                <w:szCs w:val="24"/>
              </w:rPr>
            </w:pPr>
            <w:r>
              <w:t>39</w:t>
            </w:r>
          </w:p>
        </w:tc>
        <w:tc>
          <w:tcPr>
            <w:tcW w:w="7323" w:type="dxa"/>
            <w:vAlign w:val="center"/>
          </w:tcPr>
          <w:p w14:paraId="792C82C7" w14:textId="77777777" w:rsidR="00A803EE" w:rsidRDefault="00A803EE">
            <w:pPr>
              <w:rPr>
                <w:sz w:val="24"/>
                <w:szCs w:val="24"/>
              </w:rPr>
            </w:pPr>
            <w:r>
              <w:t>or/25-38</w:t>
            </w:r>
          </w:p>
        </w:tc>
        <w:tc>
          <w:tcPr>
            <w:tcW w:w="1011" w:type="dxa"/>
            <w:vAlign w:val="center"/>
          </w:tcPr>
          <w:p w14:paraId="792C82C8" w14:textId="77777777" w:rsidR="00A803EE" w:rsidRDefault="00A803EE">
            <w:pPr>
              <w:rPr>
                <w:sz w:val="24"/>
                <w:szCs w:val="24"/>
              </w:rPr>
            </w:pPr>
            <w:r>
              <w:t>22852</w:t>
            </w:r>
          </w:p>
        </w:tc>
      </w:tr>
      <w:tr w:rsidR="00A803EE" w14:paraId="792C82CD" w14:textId="77777777" w:rsidTr="00A803EE">
        <w:tc>
          <w:tcPr>
            <w:tcW w:w="1242" w:type="dxa"/>
            <w:vAlign w:val="center"/>
          </w:tcPr>
          <w:p w14:paraId="792C82CA" w14:textId="77777777" w:rsidR="00A803EE" w:rsidRDefault="00A803EE">
            <w:pPr>
              <w:jc w:val="center"/>
              <w:rPr>
                <w:sz w:val="24"/>
                <w:szCs w:val="24"/>
              </w:rPr>
            </w:pPr>
            <w:r>
              <w:t>40</w:t>
            </w:r>
          </w:p>
        </w:tc>
        <w:tc>
          <w:tcPr>
            <w:tcW w:w="7323" w:type="dxa"/>
            <w:vAlign w:val="center"/>
          </w:tcPr>
          <w:p w14:paraId="792C82CB" w14:textId="77777777" w:rsidR="00A803EE" w:rsidRDefault="00A803EE">
            <w:pPr>
              <w:rPr>
                <w:sz w:val="24"/>
                <w:szCs w:val="24"/>
              </w:rPr>
            </w:pPr>
            <w:r>
              <w:t>3 and 39</w:t>
            </w:r>
          </w:p>
        </w:tc>
        <w:tc>
          <w:tcPr>
            <w:tcW w:w="1011" w:type="dxa"/>
            <w:vAlign w:val="center"/>
          </w:tcPr>
          <w:p w14:paraId="792C82CC" w14:textId="77777777" w:rsidR="00A803EE" w:rsidRDefault="00A803EE">
            <w:pPr>
              <w:rPr>
                <w:sz w:val="24"/>
                <w:szCs w:val="24"/>
              </w:rPr>
            </w:pPr>
            <w:r>
              <w:t>52</w:t>
            </w:r>
          </w:p>
        </w:tc>
      </w:tr>
      <w:tr w:rsidR="00A803EE" w14:paraId="792C82D1" w14:textId="77777777" w:rsidTr="00A803EE">
        <w:tc>
          <w:tcPr>
            <w:tcW w:w="1242" w:type="dxa"/>
            <w:vAlign w:val="center"/>
          </w:tcPr>
          <w:p w14:paraId="792C82CE" w14:textId="77777777" w:rsidR="00A803EE" w:rsidRDefault="00A803EE">
            <w:pPr>
              <w:jc w:val="center"/>
              <w:rPr>
                <w:sz w:val="24"/>
                <w:szCs w:val="24"/>
              </w:rPr>
            </w:pPr>
            <w:r>
              <w:t>41</w:t>
            </w:r>
          </w:p>
        </w:tc>
        <w:tc>
          <w:tcPr>
            <w:tcW w:w="7323" w:type="dxa"/>
            <w:vAlign w:val="center"/>
          </w:tcPr>
          <w:p w14:paraId="792C82CF" w14:textId="77777777" w:rsidR="00A803EE" w:rsidRDefault="00A803EE">
            <w:pPr>
              <w:rPr>
                <w:sz w:val="24"/>
                <w:szCs w:val="24"/>
              </w:rPr>
            </w:pPr>
            <w:r>
              <w:t>24 and 39</w:t>
            </w:r>
          </w:p>
        </w:tc>
        <w:tc>
          <w:tcPr>
            <w:tcW w:w="1011" w:type="dxa"/>
            <w:vAlign w:val="center"/>
          </w:tcPr>
          <w:p w14:paraId="792C82D0" w14:textId="77777777" w:rsidR="00A803EE" w:rsidRDefault="00A803EE">
            <w:pPr>
              <w:rPr>
                <w:sz w:val="24"/>
                <w:szCs w:val="24"/>
              </w:rPr>
            </w:pPr>
            <w:r>
              <w:t>55</w:t>
            </w:r>
          </w:p>
        </w:tc>
      </w:tr>
      <w:tr w:rsidR="00A803EE" w14:paraId="792C82D5" w14:textId="77777777" w:rsidTr="00A803EE">
        <w:tc>
          <w:tcPr>
            <w:tcW w:w="1242" w:type="dxa"/>
            <w:vAlign w:val="center"/>
          </w:tcPr>
          <w:p w14:paraId="792C82D2" w14:textId="77777777" w:rsidR="00A803EE" w:rsidRDefault="00A803EE">
            <w:pPr>
              <w:jc w:val="center"/>
            </w:pPr>
            <w:r>
              <w:t>42</w:t>
            </w:r>
          </w:p>
        </w:tc>
        <w:tc>
          <w:tcPr>
            <w:tcW w:w="7323" w:type="dxa"/>
            <w:vAlign w:val="center"/>
          </w:tcPr>
          <w:p w14:paraId="792C82D3" w14:textId="77777777" w:rsidR="00A803EE" w:rsidRDefault="00A803EE">
            <w:r>
              <w:t>40 or 41</w:t>
            </w:r>
          </w:p>
        </w:tc>
        <w:tc>
          <w:tcPr>
            <w:tcW w:w="1011" w:type="dxa"/>
            <w:vAlign w:val="center"/>
          </w:tcPr>
          <w:p w14:paraId="792C82D4" w14:textId="77777777" w:rsidR="00A803EE" w:rsidRDefault="00A803EE">
            <w:r>
              <w:t>98</w:t>
            </w:r>
          </w:p>
        </w:tc>
      </w:tr>
    </w:tbl>
    <w:p w14:paraId="792C82D6" w14:textId="77777777" w:rsidR="00066D88" w:rsidRDefault="00066D88"/>
    <w:p w14:paraId="792C82D7" w14:textId="77777777" w:rsidR="00066D88" w:rsidRDefault="00066D88">
      <w:pPr>
        <w:suppressAutoHyphens w:val="0"/>
        <w:spacing w:after="200" w:line="276" w:lineRule="auto"/>
      </w:pPr>
      <w:r>
        <w:br w:type="page"/>
      </w:r>
    </w:p>
    <w:p w14:paraId="792C82D8" w14:textId="77777777" w:rsidR="00066D88" w:rsidRDefault="006B631D" w:rsidP="00066D88">
      <w:pPr>
        <w:pStyle w:val="Heading1"/>
      </w:pPr>
      <w:bookmarkStart w:id="46" w:name="_Toc384996119"/>
      <w:bookmarkStart w:id="47" w:name="_Toc392491409"/>
      <w:r>
        <w:lastRenderedPageBreak/>
        <w:t>Appendix 2</w:t>
      </w:r>
      <w:r w:rsidR="00066D88">
        <w:t xml:space="preserve"> – Qualitative research: Quality assessment tool</w:t>
      </w:r>
      <w:bookmarkEnd w:id="46"/>
      <w:bookmarkEnd w:id="47"/>
    </w:p>
    <w:p w14:paraId="792C82D9" w14:textId="77777777" w:rsidR="000F31AC" w:rsidRDefault="000F31AC" w:rsidP="00066D88"/>
    <w:p w14:paraId="792C82DA" w14:textId="77777777" w:rsidR="006A5BAB" w:rsidRDefault="006A5BAB" w:rsidP="00066D88">
      <w:r>
        <w:t xml:space="preserve">From Health Evidence Bulletin Wales </w:t>
      </w:r>
      <w:r>
        <w:fldChar w:fldCharType="begin" w:fldLock="1"/>
      </w:r>
      <w:r w:rsidR="0075317C">
        <w:instrText>ADDIN CSL_CITATION { "citationItems" : [ { "id" : "ITEM-1", "itemData" : { "author" : [ { "dropping-particle" : "", "family" : "Health Evidence Bulletin Wales", "given" : "", "non-dropping-particle" : "", "parse-names" : false, "suffix" : "" } ], "id" : "ITEM-1", "issued" : { "date-parts" : [ [ "2004" ] ] }, "publisher" : "Health Evidence Bulletins Wales", "publisher-place" : "Cardiff", "title" : "Questions to assist with the critical appraisal of an observational study eg cohort, case-control, crosssectional.", "type" : "article" }, "uris" : [ "http://www.mendeley.com/documents/?uuid=c1020a04-14f3-4a87-a88a-bdb0fb05f291" ] } ], "mendeley" : { "previouslyFormattedCitation" : "(Health Evidence Bulletin Wales, 2004)" }, "properties" : { "noteIndex" : 0 }, "schema" : "https://github.com/citation-style-language/schema/raw/master/csl-citation.json" }</w:instrText>
      </w:r>
      <w:r>
        <w:fldChar w:fldCharType="separate"/>
      </w:r>
      <w:r w:rsidRPr="006A5BAB">
        <w:rPr>
          <w:noProof/>
        </w:rPr>
        <w:t>(Health Evidence Bulletin Wales, 2004)</w:t>
      </w:r>
      <w:r>
        <w:fldChar w:fldCharType="end"/>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066D88" w:rsidRPr="004B6493" w14:paraId="792C82DC" w14:textId="77777777" w:rsidTr="00886BFD">
        <w:tc>
          <w:tcPr>
            <w:tcW w:w="8388" w:type="dxa"/>
          </w:tcPr>
          <w:p w14:paraId="792C82DB" w14:textId="77777777" w:rsidR="00066D88" w:rsidRPr="00066D88" w:rsidRDefault="00066D88" w:rsidP="00886BFD">
            <w:pPr>
              <w:rPr>
                <w:b/>
                <w:sz w:val="20"/>
                <w:szCs w:val="20"/>
              </w:rPr>
            </w:pPr>
            <w:r w:rsidRPr="00066D88">
              <w:rPr>
                <w:b/>
                <w:sz w:val="20"/>
                <w:szCs w:val="20"/>
              </w:rPr>
              <w:t>Appraisal Question (apply each question to the whole study to reach an overall conclusion i.e. aims, sampling, data collection, data analysis, interpretations)</w:t>
            </w:r>
          </w:p>
        </w:tc>
      </w:tr>
      <w:tr w:rsidR="00066D88" w:rsidRPr="004B6493" w14:paraId="792C82DF" w14:textId="77777777" w:rsidTr="00886BFD">
        <w:tc>
          <w:tcPr>
            <w:tcW w:w="8388" w:type="dxa"/>
          </w:tcPr>
          <w:p w14:paraId="792C82DD" w14:textId="77777777" w:rsidR="00066D88" w:rsidRPr="00066D88" w:rsidRDefault="00066D88" w:rsidP="00886BFD">
            <w:pPr>
              <w:rPr>
                <w:i/>
                <w:sz w:val="20"/>
                <w:szCs w:val="20"/>
              </w:rPr>
            </w:pPr>
            <w:r w:rsidRPr="00066D88">
              <w:rPr>
                <w:i/>
                <w:sz w:val="20"/>
                <w:szCs w:val="20"/>
              </w:rPr>
              <w:t>Does the research, as reported, illuminate the subjective meaning, actions, and context of those being researched?</w:t>
            </w:r>
          </w:p>
          <w:p w14:paraId="792C82DE" w14:textId="77777777" w:rsidR="00066D88" w:rsidRPr="00066D88" w:rsidRDefault="00066D88" w:rsidP="00886BFD">
            <w:pPr>
              <w:rPr>
                <w:sz w:val="20"/>
                <w:szCs w:val="20"/>
              </w:rPr>
            </w:pPr>
            <w:r w:rsidRPr="00066D88">
              <w:rPr>
                <w:sz w:val="20"/>
                <w:szCs w:val="20"/>
              </w:rPr>
              <w:t>i.e. is it ensured through design and analysis that emphasis is given to the interpretations of those being researched rather than the researcher’s or professional’s viewpoint?</w:t>
            </w:r>
          </w:p>
        </w:tc>
      </w:tr>
      <w:tr w:rsidR="00066D88" w:rsidRPr="004B6493" w14:paraId="792C82E2" w14:textId="77777777" w:rsidTr="00886BFD">
        <w:tc>
          <w:tcPr>
            <w:tcW w:w="8388" w:type="dxa"/>
          </w:tcPr>
          <w:p w14:paraId="792C82E0" w14:textId="77777777" w:rsidR="00066D88" w:rsidRPr="00066D88" w:rsidRDefault="00066D88" w:rsidP="00886BFD">
            <w:pPr>
              <w:rPr>
                <w:i/>
                <w:sz w:val="20"/>
                <w:szCs w:val="20"/>
              </w:rPr>
            </w:pPr>
            <w:r w:rsidRPr="00066D88">
              <w:rPr>
                <w:i/>
                <w:sz w:val="20"/>
                <w:szCs w:val="20"/>
              </w:rPr>
              <w:t>Are subjective perceptions and experiences treated as knowledge in their own right?</w:t>
            </w:r>
          </w:p>
          <w:p w14:paraId="792C82E1" w14:textId="77777777" w:rsidR="00066D88" w:rsidRPr="00066D88" w:rsidRDefault="00066D88" w:rsidP="00886BFD">
            <w:pPr>
              <w:rPr>
                <w:sz w:val="20"/>
                <w:szCs w:val="20"/>
              </w:rPr>
            </w:pPr>
            <w:r w:rsidRPr="00066D88">
              <w:rPr>
                <w:sz w:val="20"/>
                <w:szCs w:val="20"/>
              </w:rPr>
              <w:t>i.e. does the study treat the data collected directly from the participants, representing their viewpoint, as the basic data for analysis?</w:t>
            </w:r>
          </w:p>
        </w:tc>
      </w:tr>
      <w:tr w:rsidR="00066D88" w:rsidRPr="004B6493" w14:paraId="792C82E5" w14:textId="77777777" w:rsidTr="00886BFD">
        <w:tc>
          <w:tcPr>
            <w:tcW w:w="8388" w:type="dxa"/>
          </w:tcPr>
          <w:p w14:paraId="792C82E3" w14:textId="77777777" w:rsidR="00066D88" w:rsidRPr="00066D88" w:rsidRDefault="00066D88" w:rsidP="00886BFD">
            <w:pPr>
              <w:rPr>
                <w:i/>
                <w:sz w:val="20"/>
                <w:szCs w:val="20"/>
              </w:rPr>
            </w:pPr>
            <w:r w:rsidRPr="00066D88">
              <w:rPr>
                <w:i/>
                <w:sz w:val="20"/>
                <w:szCs w:val="20"/>
              </w:rPr>
              <w:t>Is there evidence of the adaption and responsiveness of the research design to the circumstances and issues of real-life social settings met during the course of the study?</w:t>
            </w:r>
          </w:p>
          <w:p w14:paraId="792C82E4" w14:textId="77777777" w:rsidR="00066D88" w:rsidRPr="00066D88" w:rsidRDefault="00066D88" w:rsidP="00886BFD">
            <w:pPr>
              <w:rPr>
                <w:sz w:val="20"/>
                <w:szCs w:val="20"/>
              </w:rPr>
            </w:pPr>
            <w:r w:rsidRPr="00066D88">
              <w:rPr>
                <w:sz w:val="20"/>
                <w:szCs w:val="20"/>
              </w:rPr>
              <w:t>i.e. is the process of sampling, data collection, data analysis and interpretation iterative? Is there evidence of adaption and redesign as the study has progressed?</w:t>
            </w:r>
          </w:p>
        </w:tc>
      </w:tr>
      <w:tr w:rsidR="00066D88" w:rsidRPr="004B6493" w14:paraId="792C82E8" w14:textId="77777777" w:rsidTr="00886BFD">
        <w:tc>
          <w:tcPr>
            <w:tcW w:w="8388" w:type="dxa"/>
          </w:tcPr>
          <w:p w14:paraId="792C82E6" w14:textId="77777777" w:rsidR="00066D88" w:rsidRPr="00066D88" w:rsidRDefault="00066D88" w:rsidP="00886BFD">
            <w:pPr>
              <w:rPr>
                <w:i/>
                <w:sz w:val="20"/>
                <w:szCs w:val="20"/>
              </w:rPr>
            </w:pPr>
            <w:r w:rsidRPr="00066D88">
              <w:rPr>
                <w:i/>
                <w:sz w:val="20"/>
                <w:szCs w:val="20"/>
              </w:rPr>
              <w:t>Does the sample produce the type of knowledge necessary to understand the structures and processes within which the individuals or situations are located?</w:t>
            </w:r>
          </w:p>
          <w:p w14:paraId="792C82E7" w14:textId="77777777" w:rsidR="00066D88" w:rsidRPr="00066D88" w:rsidRDefault="00066D88" w:rsidP="00886BFD">
            <w:pPr>
              <w:rPr>
                <w:sz w:val="20"/>
                <w:szCs w:val="20"/>
              </w:rPr>
            </w:pPr>
            <w:r w:rsidRPr="00066D88">
              <w:rPr>
                <w:sz w:val="20"/>
                <w:szCs w:val="20"/>
              </w:rPr>
              <w:t>i.e. is sampling appropriate for the aims, objectives, methods and conclusions reached?</w:t>
            </w:r>
          </w:p>
        </w:tc>
      </w:tr>
      <w:tr w:rsidR="00066D88" w:rsidRPr="004B6493" w14:paraId="792C82EB" w14:textId="77777777" w:rsidTr="00886BFD">
        <w:tc>
          <w:tcPr>
            <w:tcW w:w="8388" w:type="dxa"/>
          </w:tcPr>
          <w:p w14:paraId="792C82E9" w14:textId="77777777" w:rsidR="00066D88" w:rsidRPr="00066D88" w:rsidRDefault="00066D88" w:rsidP="00886BFD">
            <w:pPr>
              <w:rPr>
                <w:i/>
                <w:sz w:val="20"/>
                <w:szCs w:val="20"/>
              </w:rPr>
            </w:pPr>
            <w:r w:rsidRPr="00066D88">
              <w:rPr>
                <w:i/>
                <w:sz w:val="20"/>
                <w:szCs w:val="20"/>
              </w:rPr>
              <w:t>Is the description provided detailed enough to allow the researcher or reader to interpret the meaning and context of what is being researched?</w:t>
            </w:r>
          </w:p>
          <w:p w14:paraId="792C82EA" w14:textId="77777777" w:rsidR="00066D88" w:rsidRPr="00066D88" w:rsidRDefault="00066D88" w:rsidP="00886BFD">
            <w:pPr>
              <w:rPr>
                <w:sz w:val="20"/>
                <w:szCs w:val="20"/>
              </w:rPr>
            </w:pPr>
            <w:r w:rsidRPr="00066D88">
              <w:rPr>
                <w:sz w:val="20"/>
                <w:szCs w:val="20"/>
              </w:rPr>
              <w:t>i.e. is a rich picture produced, providing the context of an experience and the intentions and meanings that feed into it, rather than simply a set of facts?</w:t>
            </w:r>
          </w:p>
        </w:tc>
      </w:tr>
      <w:tr w:rsidR="00066D88" w:rsidRPr="004B6493" w14:paraId="792C82EE" w14:textId="77777777" w:rsidTr="00886BFD">
        <w:tc>
          <w:tcPr>
            <w:tcW w:w="8388" w:type="dxa"/>
          </w:tcPr>
          <w:p w14:paraId="792C82EC" w14:textId="77777777" w:rsidR="00066D88" w:rsidRPr="00066D88" w:rsidRDefault="00066D88" w:rsidP="00886BFD">
            <w:pPr>
              <w:rPr>
                <w:i/>
                <w:sz w:val="20"/>
                <w:szCs w:val="20"/>
              </w:rPr>
            </w:pPr>
            <w:r w:rsidRPr="00066D88">
              <w:rPr>
                <w:i/>
                <w:sz w:val="20"/>
                <w:szCs w:val="20"/>
              </w:rPr>
              <w:t>Are any different sources of knowledge about the same issue compared and contrasted and how is this done?</w:t>
            </w:r>
          </w:p>
          <w:p w14:paraId="792C82ED" w14:textId="77777777" w:rsidR="00066D88" w:rsidRPr="00066D88" w:rsidRDefault="00066D88" w:rsidP="00886BFD">
            <w:pPr>
              <w:rPr>
                <w:sz w:val="20"/>
                <w:szCs w:val="20"/>
              </w:rPr>
            </w:pPr>
            <w:r w:rsidRPr="00066D88">
              <w:rPr>
                <w:sz w:val="20"/>
                <w:szCs w:val="20"/>
              </w:rPr>
              <w:t>i.e. are different methods used to answer the research question and are these examined not only for similarities but for providing different facets of the reality being investigated?</w:t>
            </w:r>
          </w:p>
        </w:tc>
      </w:tr>
      <w:tr w:rsidR="00066D88" w:rsidRPr="004B6493" w14:paraId="792C82F1" w14:textId="77777777" w:rsidTr="00886BFD">
        <w:tc>
          <w:tcPr>
            <w:tcW w:w="8388" w:type="dxa"/>
          </w:tcPr>
          <w:p w14:paraId="792C82EF" w14:textId="77777777" w:rsidR="00066D88" w:rsidRPr="00066D88" w:rsidRDefault="00066D88" w:rsidP="00886BFD">
            <w:pPr>
              <w:rPr>
                <w:i/>
                <w:sz w:val="20"/>
                <w:szCs w:val="20"/>
              </w:rPr>
            </w:pPr>
            <w:r w:rsidRPr="00066D88">
              <w:rPr>
                <w:i/>
                <w:sz w:val="20"/>
                <w:szCs w:val="20"/>
              </w:rPr>
              <w:t>Has the researcher rendered transparent the processes by which data have been collected, analyzed, and presented?</w:t>
            </w:r>
          </w:p>
          <w:p w14:paraId="792C82F0" w14:textId="77777777" w:rsidR="00066D88" w:rsidRPr="00066D88" w:rsidRDefault="00066D88" w:rsidP="00886BFD">
            <w:pPr>
              <w:rPr>
                <w:sz w:val="20"/>
                <w:szCs w:val="20"/>
              </w:rPr>
            </w:pPr>
            <w:r w:rsidRPr="00066D88">
              <w:rPr>
                <w:sz w:val="20"/>
                <w:szCs w:val="20"/>
              </w:rPr>
              <w:t>i.e. is the whole process clear to the reader?</w:t>
            </w:r>
          </w:p>
        </w:tc>
      </w:tr>
      <w:tr w:rsidR="00066D88" w:rsidRPr="004B6493" w14:paraId="792C82F4" w14:textId="77777777" w:rsidTr="00886BFD">
        <w:tc>
          <w:tcPr>
            <w:tcW w:w="8388" w:type="dxa"/>
          </w:tcPr>
          <w:p w14:paraId="792C82F2" w14:textId="77777777" w:rsidR="00066D88" w:rsidRPr="00066D88" w:rsidRDefault="00066D88" w:rsidP="00886BFD">
            <w:pPr>
              <w:rPr>
                <w:i/>
                <w:sz w:val="20"/>
                <w:szCs w:val="20"/>
              </w:rPr>
            </w:pPr>
            <w:r w:rsidRPr="00066D88">
              <w:rPr>
                <w:i/>
                <w:sz w:val="20"/>
                <w:szCs w:val="20"/>
              </w:rPr>
              <w:t>Has the researcher made clear their own possible influence on the data?</w:t>
            </w:r>
          </w:p>
          <w:p w14:paraId="792C82F3" w14:textId="77777777" w:rsidR="00066D88" w:rsidRPr="00066D88" w:rsidRDefault="00066D88" w:rsidP="00886BFD">
            <w:pPr>
              <w:rPr>
                <w:sz w:val="20"/>
                <w:szCs w:val="20"/>
              </w:rPr>
            </w:pPr>
            <w:r w:rsidRPr="00066D88">
              <w:rPr>
                <w:sz w:val="20"/>
                <w:szCs w:val="20"/>
              </w:rPr>
              <w:t>i.e. has the researcher stated their own background / experience and ontological / epistemological stance?</w:t>
            </w:r>
          </w:p>
        </w:tc>
      </w:tr>
      <w:tr w:rsidR="00066D88" w:rsidRPr="004B6493" w14:paraId="792C82F7" w14:textId="77777777" w:rsidTr="00886BFD">
        <w:tc>
          <w:tcPr>
            <w:tcW w:w="8388" w:type="dxa"/>
          </w:tcPr>
          <w:p w14:paraId="792C82F5" w14:textId="77777777" w:rsidR="00066D88" w:rsidRPr="00066D88" w:rsidRDefault="00066D88" w:rsidP="00886BFD">
            <w:pPr>
              <w:rPr>
                <w:i/>
                <w:sz w:val="20"/>
                <w:szCs w:val="20"/>
              </w:rPr>
            </w:pPr>
            <w:r w:rsidRPr="00066D88">
              <w:rPr>
                <w:i/>
                <w:sz w:val="20"/>
                <w:szCs w:val="20"/>
              </w:rPr>
              <w:t>Is it clear how the research moves from a description of the data, through quotation or examples, to an analysis and interpretation of the meaning and significance of it?</w:t>
            </w:r>
          </w:p>
          <w:p w14:paraId="792C82F6" w14:textId="77777777" w:rsidR="00066D88" w:rsidRPr="00066D88" w:rsidRDefault="00066D88" w:rsidP="00886BFD">
            <w:pPr>
              <w:rPr>
                <w:sz w:val="20"/>
                <w:szCs w:val="20"/>
              </w:rPr>
            </w:pPr>
            <w:r w:rsidRPr="00066D88">
              <w:rPr>
                <w:sz w:val="20"/>
                <w:szCs w:val="20"/>
              </w:rPr>
              <w:t>i.e. what did the researcher do to reach their conclusions and does this make sense from the original data?</w:t>
            </w:r>
          </w:p>
        </w:tc>
      </w:tr>
      <w:tr w:rsidR="00066D88" w:rsidRPr="004B6493" w14:paraId="792C82FA" w14:textId="77777777" w:rsidTr="00886BFD">
        <w:tc>
          <w:tcPr>
            <w:tcW w:w="8388" w:type="dxa"/>
          </w:tcPr>
          <w:p w14:paraId="792C82F8" w14:textId="77777777" w:rsidR="00066D88" w:rsidRPr="00066D88" w:rsidRDefault="00066D88" w:rsidP="00886BFD">
            <w:pPr>
              <w:rPr>
                <w:i/>
                <w:sz w:val="20"/>
                <w:szCs w:val="20"/>
              </w:rPr>
            </w:pPr>
            <w:r w:rsidRPr="00066D88">
              <w:rPr>
                <w:i/>
                <w:sz w:val="20"/>
                <w:szCs w:val="20"/>
              </w:rPr>
              <w:t>Are claims being made for the generalizability of the findings to either other bodies of knowledge or to other populations or groups and if so what are these claims?</w:t>
            </w:r>
          </w:p>
          <w:p w14:paraId="792C82F9" w14:textId="77777777" w:rsidR="00066D88" w:rsidRPr="00066D88" w:rsidRDefault="00066D88" w:rsidP="00886BFD">
            <w:pPr>
              <w:rPr>
                <w:sz w:val="20"/>
                <w:szCs w:val="20"/>
              </w:rPr>
            </w:pPr>
            <w:r w:rsidRPr="00066D88">
              <w:rPr>
                <w:sz w:val="20"/>
                <w:szCs w:val="20"/>
              </w:rPr>
              <w:t>i.e. is it made clear which settings the findings can be applied to and does this seem to fit?</w:t>
            </w:r>
          </w:p>
        </w:tc>
      </w:tr>
      <w:tr w:rsidR="00066D88" w:rsidRPr="004B6493" w14:paraId="792C82FC" w14:textId="77777777" w:rsidTr="00886BFD">
        <w:tc>
          <w:tcPr>
            <w:tcW w:w="8388" w:type="dxa"/>
          </w:tcPr>
          <w:p w14:paraId="792C82FB" w14:textId="77777777" w:rsidR="00066D88" w:rsidRPr="00066D88" w:rsidRDefault="00066D88" w:rsidP="00886BFD">
            <w:pPr>
              <w:rPr>
                <w:i/>
                <w:sz w:val="20"/>
                <w:szCs w:val="20"/>
              </w:rPr>
            </w:pPr>
            <w:r w:rsidRPr="00066D88">
              <w:rPr>
                <w:i/>
                <w:sz w:val="20"/>
                <w:szCs w:val="20"/>
              </w:rPr>
              <w:t>Is there any other aspect of the study that may affect the quality e.g. conflict of interest?</w:t>
            </w:r>
          </w:p>
        </w:tc>
      </w:tr>
    </w:tbl>
    <w:p w14:paraId="792C82FD" w14:textId="77777777" w:rsidR="00066D88" w:rsidRDefault="00066D88" w:rsidP="00066D88"/>
    <w:p w14:paraId="792C82FE" w14:textId="77777777" w:rsidR="00066D88" w:rsidRDefault="00066D88" w:rsidP="00066D88"/>
    <w:p w14:paraId="792C82FF" w14:textId="77777777" w:rsidR="00066D88" w:rsidRDefault="00066D88" w:rsidP="00066D88"/>
    <w:p w14:paraId="792C8300" w14:textId="77777777" w:rsidR="00066D88" w:rsidRDefault="00066D88" w:rsidP="00066D88"/>
    <w:p w14:paraId="792C8301" w14:textId="77777777" w:rsidR="00066D88" w:rsidRDefault="00066D88" w:rsidP="00066D88"/>
    <w:p w14:paraId="792C8302" w14:textId="77777777" w:rsidR="00066D88" w:rsidRDefault="00066D88" w:rsidP="00066D88"/>
    <w:p w14:paraId="792C8303" w14:textId="77777777" w:rsidR="00066D88" w:rsidRDefault="00066D88" w:rsidP="00066D88"/>
    <w:p w14:paraId="792C8304" w14:textId="77777777" w:rsidR="00066D88" w:rsidRDefault="00066D88" w:rsidP="00066D88"/>
    <w:p w14:paraId="792C8305" w14:textId="77777777" w:rsidR="00066D88" w:rsidRDefault="00066D88" w:rsidP="00066D88"/>
    <w:p w14:paraId="792C8306" w14:textId="77777777" w:rsidR="00066D88" w:rsidRDefault="00066D88" w:rsidP="00066D88"/>
    <w:p w14:paraId="792C8307" w14:textId="77777777" w:rsidR="00066D88" w:rsidRDefault="00066D88" w:rsidP="00066D88"/>
    <w:p w14:paraId="792C8308" w14:textId="77777777" w:rsidR="00066D88" w:rsidRDefault="00066D88" w:rsidP="00066D88"/>
    <w:p w14:paraId="792C8309" w14:textId="77777777" w:rsidR="00066D88" w:rsidRDefault="00066D88" w:rsidP="00066D88"/>
    <w:p w14:paraId="792C830A" w14:textId="77777777" w:rsidR="00066D88" w:rsidRDefault="00066D88" w:rsidP="00066D88"/>
    <w:p w14:paraId="792C830B" w14:textId="77777777" w:rsidR="00066D88" w:rsidRDefault="00066D88" w:rsidP="00066D88"/>
    <w:p w14:paraId="792C830C" w14:textId="77777777" w:rsidR="00066D88" w:rsidRDefault="00066D88" w:rsidP="00066D88"/>
    <w:p w14:paraId="792C830D" w14:textId="77777777" w:rsidR="00066D88" w:rsidRDefault="00066D88" w:rsidP="00066D88"/>
    <w:p w14:paraId="792C830E" w14:textId="77777777" w:rsidR="00066D88" w:rsidRDefault="00066D88" w:rsidP="00066D88"/>
    <w:p w14:paraId="792C830F" w14:textId="77777777" w:rsidR="00066D88" w:rsidRDefault="00066D88" w:rsidP="00066D88"/>
    <w:p w14:paraId="792C8310" w14:textId="77777777" w:rsidR="00066D88" w:rsidRDefault="00066D88" w:rsidP="00066D88"/>
    <w:p w14:paraId="792C8311" w14:textId="77777777" w:rsidR="00066D88" w:rsidRDefault="00066D88" w:rsidP="00066D88"/>
    <w:p w14:paraId="792C8312" w14:textId="77777777" w:rsidR="00066D88" w:rsidRDefault="00066D88" w:rsidP="00066D88"/>
    <w:p w14:paraId="792C8313" w14:textId="77777777" w:rsidR="00066D88" w:rsidRDefault="00066D88" w:rsidP="00066D88"/>
    <w:p w14:paraId="792C8314" w14:textId="77777777" w:rsidR="00066D88" w:rsidRDefault="00066D88" w:rsidP="00066D88"/>
    <w:p w14:paraId="792C8315" w14:textId="77777777" w:rsidR="00066D88" w:rsidRDefault="00066D88" w:rsidP="00066D88"/>
    <w:p w14:paraId="792C8316" w14:textId="77777777" w:rsidR="00066D88" w:rsidRDefault="00066D88" w:rsidP="00066D88"/>
    <w:p w14:paraId="792C8317" w14:textId="77777777" w:rsidR="00066D88" w:rsidRDefault="00066D88" w:rsidP="00066D88"/>
    <w:p w14:paraId="792C8318" w14:textId="77777777" w:rsidR="00066D88" w:rsidRDefault="00066D88" w:rsidP="00066D88"/>
    <w:p w14:paraId="792C8319" w14:textId="77777777" w:rsidR="00066D88" w:rsidRDefault="00066D88" w:rsidP="00066D88"/>
    <w:p w14:paraId="792C831A" w14:textId="77777777" w:rsidR="00066D88" w:rsidRDefault="00066D88" w:rsidP="00066D88"/>
    <w:p w14:paraId="792C831B" w14:textId="77777777" w:rsidR="00066D88" w:rsidRDefault="00066D88" w:rsidP="00066D88"/>
    <w:p w14:paraId="792C831C" w14:textId="77777777" w:rsidR="00C73E83" w:rsidRDefault="00C73E83" w:rsidP="00066D88">
      <w:pPr>
        <w:suppressAutoHyphens w:val="0"/>
        <w:spacing w:after="200" w:line="276" w:lineRule="auto"/>
        <w:sectPr w:rsidR="00C73E83" w:rsidSect="006B1277">
          <w:pgSz w:w="12240" w:h="15840" w:code="1"/>
          <w:pgMar w:top="1440" w:right="1440" w:bottom="1440" w:left="1440" w:header="709" w:footer="709" w:gutter="0"/>
          <w:cols w:space="708"/>
          <w:titlePg/>
          <w:docGrid w:linePitch="360"/>
        </w:sectPr>
      </w:pPr>
    </w:p>
    <w:p w14:paraId="792C831D" w14:textId="77777777" w:rsidR="00C73E83" w:rsidRDefault="00C73E83" w:rsidP="00C73E83">
      <w:pPr>
        <w:pStyle w:val="Heading1"/>
      </w:pPr>
      <w:bookmarkStart w:id="48" w:name="_Toc392491410"/>
      <w:r w:rsidRPr="00C73E83">
        <w:lastRenderedPageBreak/>
        <w:t xml:space="preserve">Appendix 3: </w:t>
      </w:r>
      <w:r w:rsidRPr="00F06CD8">
        <w:t xml:space="preserve">Summary of </w:t>
      </w:r>
      <w:r>
        <w:t>studies</w:t>
      </w:r>
      <w:bookmarkEnd w:id="48"/>
    </w:p>
    <w:p w14:paraId="792C831E" w14:textId="77777777" w:rsidR="00C73E83" w:rsidRPr="00C73E83" w:rsidRDefault="00C73E83" w:rsidP="00C73E83">
      <w:pPr>
        <w:pStyle w:val="Heading2"/>
      </w:pPr>
      <w:bookmarkStart w:id="49" w:name="_Toc392491411"/>
      <w:r>
        <w:t xml:space="preserve">Summary of </w:t>
      </w:r>
      <w:r w:rsidRPr="00C73E83">
        <w:t>experimental</w:t>
      </w:r>
      <w:r w:rsidRPr="00F06CD8">
        <w:t xml:space="preserve">, </w:t>
      </w:r>
      <w:r w:rsidRPr="00C73E83">
        <w:t>direct observation</w:t>
      </w:r>
      <w:r w:rsidRPr="00F06CD8">
        <w:t xml:space="preserve"> and </w:t>
      </w:r>
      <w:r w:rsidRPr="00C73E83">
        <w:t>case control</w:t>
      </w:r>
      <w:r w:rsidRPr="00F06CD8">
        <w:t xml:space="preserve"> studies</w:t>
      </w:r>
      <w:bookmarkEnd w:id="49"/>
    </w:p>
    <w:p w14:paraId="792C831F" w14:textId="77777777" w:rsidR="00C73E83" w:rsidRPr="00F06CD8" w:rsidRDefault="00C73E83" w:rsidP="00C73E83">
      <w:pPr>
        <w:rPr>
          <w:b/>
          <w:sz w:val="28"/>
          <w:szCs w:val="28"/>
        </w:rPr>
      </w:pPr>
    </w:p>
    <w:tbl>
      <w:tblPr>
        <w:tblStyle w:val="TableGrid"/>
        <w:tblW w:w="5000" w:type="pct"/>
        <w:tblLook w:val="04A0" w:firstRow="1" w:lastRow="0" w:firstColumn="1" w:lastColumn="0" w:noHBand="0" w:noVBand="1"/>
      </w:tblPr>
      <w:tblGrid>
        <w:gridCol w:w="1599"/>
        <w:gridCol w:w="1967"/>
        <w:gridCol w:w="2166"/>
        <w:gridCol w:w="3583"/>
        <w:gridCol w:w="3444"/>
        <w:gridCol w:w="1415"/>
      </w:tblGrid>
      <w:tr w:rsidR="00C73E83" w:rsidRPr="00F06CD8" w14:paraId="792C8326" w14:textId="77777777" w:rsidTr="005B34EE">
        <w:trPr>
          <w:tblHeader/>
        </w:trPr>
        <w:tc>
          <w:tcPr>
            <w:tcW w:w="564" w:type="pct"/>
            <w:shd w:val="clear" w:color="auto" w:fill="F2F2F2" w:themeFill="background1" w:themeFillShade="F2"/>
          </w:tcPr>
          <w:p w14:paraId="792C8320" w14:textId="77777777" w:rsidR="00C73E83" w:rsidRPr="00F06CD8" w:rsidRDefault="00C73E83" w:rsidP="005B34EE">
            <w:pPr>
              <w:rPr>
                <w:rFonts w:cs="Arial"/>
                <w:b/>
                <w:bCs/>
              </w:rPr>
            </w:pPr>
            <w:r w:rsidRPr="00F06CD8">
              <w:rPr>
                <w:rFonts w:cs="Arial"/>
                <w:b/>
                <w:bCs/>
              </w:rPr>
              <w:t>Author</w:t>
            </w:r>
          </w:p>
        </w:tc>
        <w:tc>
          <w:tcPr>
            <w:tcW w:w="694" w:type="pct"/>
            <w:shd w:val="clear" w:color="auto" w:fill="F2F2F2" w:themeFill="background1" w:themeFillShade="F2"/>
          </w:tcPr>
          <w:p w14:paraId="792C8321" w14:textId="77777777" w:rsidR="00C73E83" w:rsidRPr="00F06CD8" w:rsidRDefault="00C73E83" w:rsidP="005B34EE">
            <w:pPr>
              <w:rPr>
                <w:rFonts w:cs="Arial"/>
                <w:b/>
                <w:bCs/>
              </w:rPr>
            </w:pPr>
            <w:r w:rsidRPr="00F06CD8">
              <w:rPr>
                <w:rFonts w:cs="Arial"/>
                <w:b/>
                <w:bCs/>
              </w:rPr>
              <w:t>Study characteristics (design; aims)</w:t>
            </w:r>
          </w:p>
        </w:tc>
        <w:tc>
          <w:tcPr>
            <w:tcW w:w="764" w:type="pct"/>
            <w:shd w:val="clear" w:color="auto" w:fill="F2F2F2" w:themeFill="background1" w:themeFillShade="F2"/>
          </w:tcPr>
          <w:p w14:paraId="792C8322" w14:textId="77777777" w:rsidR="00C73E83" w:rsidRPr="00F06CD8" w:rsidRDefault="00C73E83" w:rsidP="005B34EE">
            <w:pPr>
              <w:rPr>
                <w:rFonts w:cs="Arial"/>
                <w:b/>
                <w:bCs/>
              </w:rPr>
            </w:pPr>
            <w:r w:rsidRPr="00F06CD8">
              <w:rPr>
                <w:rFonts w:cs="Arial"/>
                <w:b/>
                <w:bCs/>
              </w:rPr>
              <w:t>Participant characteristics</w:t>
            </w:r>
          </w:p>
        </w:tc>
        <w:tc>
          <w:tcPr>
            <w:tcW w:w="1264" w:type="pct"/>
            <w:shd w:val="clear" w:color="auto" w:fill="F2F2F2" w:themeFill="background1" w:themeFillShade="F2"/>
          </w:tcPr>
          <w:p w14:paraId="792C8323" w14:textId="77777777" w:rsidR="00C73E83" w:rsidRPr="00F06CD8" w:rsidRDefault="00C73E83" w:rsidP="005B34EE">
            <w:pPr>
              <w:rPr>
                <w:rFonts w:cs="Arial"/>
                <w:b/>
                <w:bCs/>
              </w:rPr>
            </w:pPr>
            <w:r w:rsidRPr="00F06CD8">
              <w:rPr>
                <w:rFonts w:cs="Arial"/>
                <w:b/>
                <w:bCs/>
              </w:rPr>
              <w:t>Method and/or intervention (if any)</w:t>
            </w:r>
          </w:p>
        </w:tc>
        <w:tc>
          <w:tcPr>
            <w:tcW w:w="1215" w:type="pct"/>
            <w:shd w:val="clear" w:color="auto" w:fill="F2F2F2" w:themeFill="background1" w:themeFillShade="F2"/>
          </w:tcPr>
          <w:p w14:paraId="792C8324" w14:textId="77777777" w:rsidR="00C73E83" w:rsidRPr="00F06CD8" w:rsidRDefault="00C73E83" w:rsidP="005B34EE">
            <w:pPr>
              <w:rPr>
                <w:rFonts w:cs="Arial"/>
                <w:b/>
                <w:bCs/>
              </w:rPr>
            </w:pPr>
            <w:r w:rsidRPr="00F06CD8">
              <w:rPr>
                <w:rFonts w:cs="Arial"/>
                <w:b/>
                <w:bCs/>
              </w:rPr>
              <w:t>Relevant outcome measures</w:t>
            </w:r>
          </w:p>
        </w:tc>
        <w:tc>
          <w:tcPr>
            <w:tcW w:w="499" w:type="pct"/>
            <w:shd w:val="clear" w:color="auto" w:fill="F2F2F2" w:themeFill="background1" w:themeFillShade="F2"/>
          </w:tcPr>
          <w:p w14:paraId="792C8325" w14:textId="77777777" w:rsidR="00C73E83" w:rsidRPr="00F06CD8" w:rsidRDefault="00C73E83" w:rsidP="005B34EE">
            <w:pPr>
              <w:rPr>
                <w:rFonts w:cs="Arial"/>
                <w:b/>
                <w:bCs/>
              </w:rPr>
            </w:pPr>
            <w:r w:rsidRPr="00F06CD8">
              <w:rPr>
                <w:rFonts w:cs="Arial"/>
                <w:b/>
                <w:bCs/>
              </w:rPr>
              <w:t>Quality rating</w:t>
            </w:r>
          </w:p>
        </w:tc>
      </w:tr>
      <w:tr w:rsidR="00C73E83" w:rsidRPr="00F06CD8" w14:paraId="792C832F" w14:textId="77777777" w:rsidTr="005B34EE">
        <w:tc>
          <w:tcPr>
            <w:tcW w:w="564" w:type="pct"/>
          </w:tcPr>
          <w:p w14:paraId="792C8327" w14:textId="77777777" w:rsidR="00C73E83" w:rsidRPr="00F06CD8" w:rsidRDefault="00C73E83" w:rsidP="005B34EE">
            <w:pPr>
              <w:rPr>
                <w:rFonts w:cs="Arial"/>
              </w:rPr>
            </w:pPr>
            <w:r w:rsidRPr="00F06CD8">
              <w:rPr>
                <w:rFonts w:cs="Arial"/>
              </w:rPr>
              <w:t>DeDonder et al., 2009.</w:t>
            </w:r>
          </w:p>
          <w:p w14:paraId="792C8328" w14:textId="77777777" w:rsidR="00C73E83" w:rsidRPr="00F06CD8" w:rsidRDefault="00C73E83" w:rsidP="005B34EE">
            <w:pPr>
              <w:rPr>
                <w:rFonts w:cs="Arial"/>
              </w:rPr>
            </w:pPr>
            <w:r w:rsidRPr="00F06CD8">
              <w:rPr>
                <w:rFonts w:cs="Arial"/>
              </w:rPr>
              <w:t>United States of America</w:t>
            </w:r>
          </w:p>
        </w:tc>
        <w:tc>
          <w:tcPr>
            <w:tcW w:w="694" w:type="pct"/>
          </w:tcPr>
          <w:p w14:paraId="792C8329" w14:textId="77777777" w:rsidR="00C73E83" w:rsidRPr="00F06CD8" w:rsidRDefault="00C73E83" w:rsidP="005B34EE">
            <w:pPr>
              <w:rPr>
                <w:rFonts w:cs="Arial"/>
              </w:rPr>
            </w:pPr>
            <w:r w:rsidRPr="00F06CD8">
              <w:rPr>
                <w:rFonts w:cs="Arial"/>
              </w:rPr>
              <w:t>To identify if there is a difference between consumer intention and actual behaviour regarding preparation of frozen chicken products.</w:t>
            </w:r>
          </w:p>
        </w:tc>
        <w:tc>
          <w:tcPr>
            <w:tcW w:w="764" w:type="pct"/>
          </w:tcPr>
          <w:p w14:paraId="792C832A" w14:textId="77777777" w:rsidR="00C73E83" w:rsidRPr="00F06CD8" w:rsidRDefault="00C73E83" w:rsidP="005B34EE">
            <w:pPr>
              <w:rPr>
                <w:rFonts w:cs="Arial"/>
              </w:rPr>
            </w:pPr>
            <w:r w:rsidRPr="00F06CD8">
              <w:rPr>
                <w:rFonts w:cs="Arial"/>
              </w:rPr>
              <w:t xml:space="preserve">Two groups of participants were studied: 20 adolescents 12-14 years of age, and 21 adults (mean age of 40 years) who prepare food in the home at least twice per week. </w:t>
            </w:r>
            <w:r>
              <w:rPr>
                <w:rFonts w:cs="Arial"/>
              </w:rPr>
              <w:t xml:space="preserve">Two thirds of participants </w:t>
            </w:r>
            <w:r w:rsidRPr="00F06CD8">
              <w:rPr>
                <w:rFonts w:cs="Arial"/>
              </w:rPr>
              <w:t>female.</w:t>
            </w:r>
          </w:p>
        </w:tc>
        <w:tc>
          <w:tcPr>
            <w:tcW w:w="1264" w:type="pct"/>
          </w:tcPr>
          <w:p w14:paraId="792C832B" w14:textId="77777777" w:rsidR="00C73E83" w:rsidRPr="00F06CD8" w:rsidRDefault="00C73E83" w:rsidP="005B34EE">
            <w:pPr>
              <w:rPr>
                <w:rFonts w:cs="Arial"/>
              </w:rPr>
            </w:pPr>
            <w:r w:rsidRPr="00F06CD8">
              <w:rPr>
                <w:rFonts w:cs="Arial"/>
              </w:rPr>
              <w:t xml:space="preserve">In a model kitchen, three cameras recorded the preparation of the products. Participants were instructed to prepare the meal as they would at home. Observed practices were compared to label instructions. After cooking, participants filled in a 24-question self-report survey about their food practice intentions.   </w:t>
            </w:r>
          </w:p>
        </w:tc>
        <w:tc>
          <w:tcPr>
            <w:tcW w:w="1215" w:type="pct"/>
          </w:tcPr>
          <w:p w14:paraId="792C832C" w14:textId="77777777" w:rsidR="00C73E83" w:rsidRPr="00F06CD8" w:rsidRDefault="00C73E83" w:rsidP="005B34EE">
            <w:pPr>
              <w:rPr>
                <w:rFonts w:cs="Arial"/>
              </w:rPr>
            </w:pPr>
            <w:r w:rsidRPr="00F06CD8">
              <w:rPr>
                <w:rFonts w:cs="Arial"/>
              </w:rPr>
              <w:t xml:space="preserve">Self-report: Percent saying they noticed label instructions during preparation; percent saying the instructions influenced how they prepared the products. </w:t>
            </w:r>
          </w:p>
          <w:p w14:paraId="792C832D" w14:textId="77777777" w:rsidR="00C73E83" w:rsidRPr="00F06CD8" w:rsidRDefault="00C73E83" w:rsidP="005B34EE">
            <w:pPr>
              <w:rPr>
                <w:rFonts w:cs="Arial"/>
              </w:rPr>
            </w:pPr>
            <w:r w:rsidRPr="00F06CD8">
              <w:rPr>
                <w:rFonts w:cs="Arial"/>
              </w:rPr>
              <w:t>Observation: Number of users observed following all label instructions (e.g. wash hands after touching raw product, turn product half way through cooking, use food thermometer to check final temperature).</w:t>
            </w:r>
          </w:p>
        </w:tc>
        <w:tc>
          <w:tcPr>
            <w:tcW w:w="499" w:type="pct"/>
          </w:tcPr>
          <w:p w14:paraId="792C832E" w14:textId="77777777" w:rsidR="00C73E83" w:rsidRPr="00F06CD8" w:rsidRDefault="00C73E83" w:rsidP="005B34EE">
            <w:pPr>
              <w:rPr>
                <w:rFonts w:cs="Arial"/>
              </w:rPr>
            </w:pPr>
            <w:r w:rsidRPr="00F06CD8">
              <w:rPr>
                <w:rFonts w:cs="Arial"/>
              </w:rPr>
              <w:t>Medium (not in their actual home, limited sample, not eye tracking)</w:t>
            </w:r>
          </w:p>
        </w:tc>
      </w:tr>
      <w:tr w:rsidR="00C73E83" w:rsidRPr="00F06CD8" w14:paraId="792C833E" w14:textId="77777777" w:rsidTr="005B34EE">
        <w:tc>
          <w:tcPr>
            <w:tcW w:w="564" w:type="pct"/>
          </w:tcPr>
          <w:p w14:paraId="792C8330" w14:textId="77777777" w:rsidR="00C73E83" w:rsidRPr="00F06CD8" w:rsidRDefault="00C73E83" w:rsidP="005B34EE">
            <w:pPr>
              <w:rPr>
                <w:rFonts w:cs="Arial"/>
              </w:rPr>
            </w:pPr>
            <w:r w:rsidRPr="00F06CD8">
              <w:rPr>
                <w:rFonts w:cs="Arial"/>
              </w:rPr>
              <w:t>Ipsos MORI, 2010.</w:t>
            </w:r>
          </w:p>
          <w:p w14:paraId="792C8331" w14:textId="77777777" w:rsidR="00C73E83" w:rsidRPr="00F06CD8" w:rsidRDefault="00C73E83" w:rsidP="005B34EE">
            <w:pPr>
              <w:rPr>
                <w:rFonts w:cs="Arial"/>
              </w:rPr>
            </w:pPr>
            <w:r w:rsidRPr="00F06CD8">
              <w:rPr>
                <w:rFonts w:cs="Arial"/>
              </w:rPr>
              <w:t>Wales, Scotland, Ireland and England.</w:t>
            </w:r>
          </w:p>
          <w:p w14:paraId="792C8332" w14:textId="77777777" w:rsidR="00C73E83" w:rsidRPr="00F06CD8" w:rsidRDefault="00C73E83" w:rsidP="005B34EE">
            <w:pPr>
              <w:rPr>
                <w:rFonts w:cs="Arial"/>
              </w:rPr>
            </w:pPr>
          </w:p>
          <w:p w14:paraId="792C8333" w14:textId="77777777" w:rsidR="00C73E83" w:rsidRPr="00F06CD8" w:rsidRDefault="00C73E83" w:rsidP="005B34EE">
            <w:pPr>
              <w:rPr>
                <w:rFonts w:cs="Arial"/>
              </w:rPr>
            </w:pPr>
          </w:p>
        </w:tc>
        <w:tc>
          <w:tcPr>
            <w:tcW w:w="694" w:type="pct"/>
          </w:tcPr>
          <w:p w14:paraId="792C8334" w14:textId="77777777" w:rsidR="00C73E83" w:rsidRPr="00F06CD8" w:rsidRDefault="00C73E83" w:rsidP="005B34EE">
            <w:pPr>
              <w:suppressAutoHyphens w:val="0"/>
              <w:autoSpaceDE w:val="0"/>
              <w:autoSpaceDN w:val="0"/>
              <w:adjustRightInd w:val="0"/>
              <w:spacing w:after="0" w:line="240" w:lineRule="auto"/>
              <w:rPr>
                <w:rFonts w:eastAsiaTheme="minorHAnsi" w:cs="Arial"/>
                <w:color w:val="000000"/>
                <w:kern w:val="0"/>
                <w:lang w:eastAsia="en-US"/>
              </w:rPr>
            </w:pPr>
            <w:r w:rsidRPr="00F06CD8">
              <w:rPr>
                <w:rFonts w:eastAsiaTheme="minorHAnsi" w:cs="Arial"/>
                <w:i/>
                <w:color w:val="000000"/>
                <w:kern w:val="0"/>
                <w:lang w:eastAsia="en-US"/>
              </w:rPr>
              <w:t>Aim:</w:t>
            </w:r>
            <w:r>
              <w:rPr>
                <w:rFonts w:eastAsiaTheme="minorHAnsi" w:cs="Arial"/>
                <w:color w:val="000000"/>
                <w:kern w:val="0"/>
                <w:lang w:eastAsia="en-US"/>
              </w:rPr>
              <w:t xml:space="preserve"> To provide</w:t>
            </w:r>
            <w:r w:rsidRPr="00F06CD8">
              <w:rPr>
                <w:rFonts w:eastAsiaTheme="minorHAnsi" w:cs="Arial"/>
                <w:color w:val="000000"/>
                <w:kern w:val="0"/>
                <w:lang w:eastAsia="en-US"/>
              </w:rPr>
              <w:t xml:space="preserve"> evidence of what information people </w:t>
            </w:r>
            <w:r w:rsidRPr="00F06CD8">
              <w:rPr>
                <w:rFonts w:eastAsiaTheme="minorHAnsi" w:cs="Arial"/>
                <w:i/>
                <w:iCs/>
                <w:color w:val="000000"/>
                <w:kern w:val="0"/>
                <w:lang w:eastAsia="en-US"/>
              </w:rPr>
              <w:t xml:space="preserve">actually </w:t>
            </w:r>
            <w:r w:rsidRPr="00F06CD8">
              <w:rPr>
                <w:rFonts w:eastAsiaTheme="minorHAnsi" w:cs="Arial"/>
                <w:color w:val="000000"/>
                <w:kern w:val="0"/>
                <w:lang w:eastAsia="en-US"/>
              </w:rPr>
              <w:t xml:space="preserve">look at when shopping, as opposed to what they say they look at. </w:t>
            </w:r>
          </w:p>
          <w:p w14:paraId="792C8335" w14:textId="77777777" w:rsidR="00C73E83" w:rsidRPr="00C73E83" w:rsidRDefault="00C73E83" w:rsidP="005B34EE">
            <w:pPr>
              <w:suppressAutoHyphens w:val="0"/>
              <w:autoSpaceDE w:val="0"/>
              <w:autoSpaceDN w:val="0"/>
              <w:adjustRightInd w:val="0"/>
              <w:spacing w:after="0" w:line="240" w:lineRule="auto"/>
              <w:rPr>
                <w:rFonts w:eastAsiaTheme="minorHAnsi" w:cs="Arial"/>
                <w:color w:val="000000"/>
                <w:kern w:val="0"/>
                <w:lang w:eastAsia="en-US"/>
              </w:rPr>
            </w:pPr>
            <w:r w:rsidRPr="00F06CD8">
              <w:rPr>
                <w:rFonts w:eastAsiaTheme="minorHAnsi" w:cs="Arial"/>
                <w:i/>
                <w:color w:val="000000"/>
                <w:kern w:val="0"/>
                <w:lang w:eastAsia="en-US"/>
              </w:rPr>
              <w:t>Design:</w:t>
            </w:r>
            <w:r w:rsidRPr="00F06CD8">
              <w:rPr>
                <w:rFonts w:eastAsiaTheme="minorHAnsi" w:cs="Arial"/>
                <w:color w:val="000000"/>
                <w:kern w:val="0"/>
                <w:lang w:eastAsia="en-US"/>
              </w:rPr>
              <w:t xml:space="preserve"> Observation and interviews.</w:t>
            </w:r>
          </w:p>
        </w:tc>
        <w:tc>
          <w:tcPr>
            <w:tcW w:w="764" w:type="pct"/>
          </w:tcPr>
          <w:p w14:paraId="792C8336" w14:textId="77777777" w:rsidR="00C73E83" w:rsidRPr="00F06CD8" w:rsidRDefault="00C73E83" w:rsidP="005B34EE">
            <w:pPr>
              <w:rPr>
                <w:rFonts w:cs="Arial"/>
              </w:rPr>
            </w:pPr>
            <w:r w:rsidRPr="00F06CD8">
              <w:rPr>
                <w:rFonts w:cs="Arial"/>
              </w:rPr>
              <w:t>Even split of pre-family, family and post-family participants (aged 18-60 years). Even split of urban and rural participants. Mix of social grades across the sample.</w:t>
            </w:r>
          </w:p>
        </w:tc>
        <w:tc>
          <w:tcPr>
            <w:tcW w:w="1264" w:type="pct"/>
          </w:tcPr>
          <w:p w14:paraId="792C8337" w14:textId="77777777" w:rsidR="00C73E83" w:rsidRPr="00F06CD8" w:rsidRDefault="00C73E83" w:rsidP="005B34EE">
            <w:pPr>
              <w:rPr>
                <w:rFonts w:eastAsiaTheme="minorHAnsi" w:cs="Arial"/>
                <w:color w:val="000000"/>
                <w:kern w:val="0"/>
                <w:lang w:eastAsia="en-US"/>
              </w:rPr>
            </w:pPr>
            <w:r w:rsidRPr="00F06CD8">
              <w:rPr>
                <w:rFonts w:eastAsiaTheme="minorHAnsi" w:cs="Arial"/>
                <w:color w:val="000000"/>
                <w:kern w:val="0"/>
                <w:lang w:eastAsia="en-US"/>
              </w:rPr>
              <w:t xml:space="preserve">15 non-eye tracked accompanied shops and 36 eye tracked shopping trips. All </w:t>
            </w:r>
            <w:r w:rsidRPr="00F06CD8">
              <w:rPr>
                <w:rFonts w:cs="Arial"/>
              </w:rPr>
              <w:t>in main retail supermarkets</w:t>
            </w:r>
            <w:r w:rsidRPr="00F06CD8">
              <w:rPr>
                <w:rFonts w:eastAsiaTheme="minorHAnsi" w:cs="Arial"/>
                <w:color w:val="000000"/>
                <w:kern w:val="0"/>
                <w:lang w:eastAsia="en-US"/>
              </w:rPr>
              <w:t>. Follow up interviews.</w:t>
            </w:r>
            <w:r>
              <w:rPr>
                <w:rFonts w:eastAsiaTheme="minorHAnsi" w:cs="Arial"/>
                <w:color w:val="000000"/>
                <w:kern w:val="0"/>
                <w:lang w:eastAsia="en-US"/>
              </w:rPr>
              <w:br/>
            </w:r>
            <w:r w:rsidRPr="00F06CD8">
              <w:rPr>
                <w:rFonts w:eastAsiaTheme="minorHAnsi" w:cs="Arial"/>
                <w:color w:val="000000"/>
                <w:kern w:val="0"/>
                <w:lang w:eastAsia="en-US"/>
              </w:rPr>
              <w:t xml:space="preserve">15 filmed meals at home. </w:t>
            </w:r>
            <w:r>
              <w:rPr>
                <w:rFonts w:eastAsiaTheme="minorHAnsi" w:cs="Arial"/>
                <w:color w:val="000000"/>
                <w:kern w:val="0"/>
                <w:lang w:eastAsia="en-US"/>
              </w:rPr>
              <w:br/>
            </w:r>
            <w:r w:rsidRPr="00F06CD8">
              <w:rPr>
                <w:rFonts w:eastAsiaTheme="minorHAnsi" w:cs="Arial"/>
                <w:color w:val="000000"/>
                <w:kern w:val="0"/>
                <w:lang w:eastAsia="en-US"/>
              </w:rPr>
              <w:t>20 eye tracked tasked shops in the Retail Lab with field of vision glasses and 6 follow up eye tracked tasked purchases. Follow up interviews.</w:t>
            </w:r>
          </w:p>
          <w:p w14:paraId="792C8338" w14:textId="77777777" w:rsidR="00C73E83" w:rsidRPr="00F06CD8" w:rsidRDefault="00C73E83" w:rsidP="005B34EE">
            <w:pPr>
              <w:rPr>
                <w:rFonts w:cs="Arial"/>
              </w:rPr>
            </w:pPr>
            <w:r w:rsidRPr="00F06CD8">
              <w:rPr>
                <w:rFonts w:eastAsiaTheme="minorHAnsi" w:cs="Arial"/>
                <w:color w:val="000000"/>
                <w:kern w:val="0"/>
                <w:lang w:eastAsia="en-US"/>
              </w:rPr>
              <w:t>Semiotic and packaging analysis.</w:t>
            </w:r>
          </w:p>
        </w:tc>
        <w:tc>
          <w:tcPr>
            <w:tcW w:w="1215" w:type="pct"/>
          </w:tcPr>
          <w:p w14:paraId="792C8339" w14:textId="77777777" w:rsidR="00C73E83" w:rsidRPr="00F06CD8" w:rsidRDefault="00C73E83" w:rsidP="005B34EE">
            <w:pPr>
              <w:rPr>
                <w:rFonts w:cs="Arial"/>
                <w:bCs/>
              </w:rPr>
            </w:pPr>
            <w:r w:rsidRPr="00F06CD8">
              <w:rPr>
                <w:rFonts w:cs="Arial"/>
                <w:b/>
                <w:bCs/>
              </w:rPr>
              <w:t>Observation:</w:t>
            </w:r>
            <w:r w:rsidRPr="00F06CD8">
              <w:rPr>
                <w:rFonts w:cs="Arial"/>
                <w:bCs/>
              </w:rPr>
              <w:t xml:space="preserve"> Proportion ‘looking directly at’ food labels while shopping and in the home.</w:t>
            </w:r>
          </w:p>
          <w:p w14:paraId="792C833A" w14:textId="77777777" w:rsidR="00C73E83" w:rsidRPr="00F06CD8" w:rsidRDefault="00C73E83" w:rsidP="005B34EE">
            <w:pPr>
              <w:rPr>
                <w:rFonts w:cs="Arial"/>
                <w:bCs/>
              </w:rPr>
            </w:pPr>
            <w:r w:rsidRPr="00F06CD8">
              <w:rPr>
                <w:rFonts w:cs="Arial"/>
                <w:b/>
                <w:bCs/>
              </w:rPr>
              <w:t>Stocktake:</w:t>
            </w:r>
            <w:r w:rsidRPr="00F06CD8">
              <w:rPr>
                <w:rFonts w:cs="Arial"/>
                <w:bCs/>
              </w:rPr>
              <w:t xml:space="preserve"> of what is actually in home pantry.</w:t>
            </w:r>
          </w:p>
          <w:p w14:paraId="792C833B" w14:textId="77777777" w:rsidR="00C73E83" w:rsidRPr="00F06CD8" w:rsidRDefault="00C73E83" w:rsidP="005B34EE">
            <w:pPr>
              <w:rPr>
                <w:rFonts w:cs="Arial"/>
                <w:bCs/>
              </w:rPr>
            </w:pPr>
            <w:r w:rsidRPr="00F06CD8">
              <w:rPr>
                <w:rFonts w:cs="Arial"/>
                <w:b/>
                <w:bCs/>
              </w:rPr>
              <w:t>Interviews:</w:t>
            </w:r>
            <w:r w:rsidRPr="00F06CD8">
              <w:rPr>
                <w:rFonts w:cs="Arial"/>
              </w:rPr>
              <w:t xml:space="preserve"> Rationale for ‘looking directly at’ food label.</w:t>
            </w:r>
          </w:p>
          <w:p w14:paraId="792C833C" w14:textId="77777777" w:rsidR="00C73E83" w:rsidRPr="00F06CD8" w:rsidRDefault="00C73E83" w:rsidP="005B34EE">
            <w:pPr>
              <w:rPr>
                <w:rFonts w:cs="Arial"/>
              </w:rPr>
            </w:pPr>
            <w:r w:rsidRPr="00F06CD8">
              <w:rPr>
                <w:rFonts w:cs="Arial"/>
                <w:b/>
              </w:rPr>
              <w:t>Semiotic analysis:</w:t>
            </w:r>
            <w:r w:rsidRPr="00F06CD8">
              <w:rPr>
                <w:rFonts w:cs="Arial"/>
              </w:rPr>
              <w:t xml:space="preserve"> How c</w:t>
            </w:r>
            <w:r w:rsidRPr="00F06CD8">
              <w:rPr>
                <w:rFonts w:cs="Arial"/>
                <w:bCs/>
              </w:rPr>
              <w:t>onsumers engage with images and text on food labels.</w:t>
            </w:r>
          </w:p>
        </w:tc>
        <w:tc>
          <w:tcPr>
            <w:tcW w:w="499" w:type="pct"/>
          </w:tcPr>
          <w:p w14:paraId="792C833D" w14:textId="77777777" w:rsidR="00C73E83" w:rsidRPr="00F06CD8" w:rsidRDefault="00C73E83" w:rsidP="005B34EE">
            <w:pPr>
              <w:rPr>
                <w:rFonts w:cs="Arial"/>
                <w:bCs/>
              </w:rPr>
            </w:pPr>
            <w:r w:rsidRPr="00F06CD8">
              <w:rPr>
                <w:rFonts w:cs="Arial"/>
                <w:bCs/>
              </w:rPr>
              <w:t>High</w:t>
            </w:r>
          </w:p>
        </w:tc>
      </w:tr>
      <w:tr w:rsidR="00C73E83" w:rsidRPr="00F06CD8" w14:paraId="792C8349" w14:textId="77777777" w:rsidTr="005B34EE">
        <w:tc>
          <w:tcPr>
            <w:tcW w:w="564" w:type="pct"/>
          </w:tcPr>
          <w:p w14:paraId="792C833F" w14:textId="77777777" w:rsidR="00C73E83" w:rsidRPr="00F06CD8" w:rsidRDefault="00C73E83" w:rsidP="005B34EE">
            <w:pPr>
              <w:rPr>
                <w:rFonts w:cs="Arial"/>
              </w:rPr>
            </w:pPr>
            <w:r w:rsidRPr="00F06CD8">
              <w:rPr>
                <w:rFonts w:cs="Arial"/>
              </w:rPr>
              <w:lastRenderedPageBreak/>
              <w:t>Kenny et al, 1999.</w:t>
            </w:r>
          </w:p>
          <w:p w14:paraId="792C8340" w14:textId="77777777" w:rsidR="00C73E83" w:rsidRPr="00F06CD8" w:rsidRDefault="00C73E83" w:rsidP="005B34EE">
            <w:pPr>
              <w:rPr>
                <w:rFonts w:cs="Arial"/>
              </w:rPr>
            </w:pPr>
            <w:r w:rsidRPr="00F06CD8">
              <w:rPr>
                <w:rFonts w:cs="Arial"/>
              </w:rPr>
              <w:t>Australia.</w:t>
            </w:r>
          </w:p>
        </w:tc>
        <w:tc>
          <w:tcPr>
            <w:tcW w:w="694" w:type="pct"/>
          </w:tcPr>
          <w:p w14:paraId="792C8341" w14:textId="77777777" w:rsidR="00C73E83" w:rsidRPr="00F06CD8" w:rsidRDefault="00C73E83" w:rsidP="005B34EE">
            <w:pPr>
              <w:rPr>
                <w:rFonts w:cs="Arial"/>
              </w:rPr>
            </w:pPr>
            <w:r w:rsidRPr="00F06CD8">
              <w:rPr>
                <w:rFonts w:cs="Arial"/>
              </w:rPr>
              <w:t>To identify the source of a Salmonella outbreak</w:t>
            </w:r>
          </w:p>
        </w:tc>
        <w:tc>
          <w:tcPr>
            <w:tcW w:w="764" w:type="pct"/>
          </w:tcPr>
          <w:p w14:paraId="792C8342" w14:textId="77777777" w:rsidR="00C73E83" w:rsidRPr="00F06CD8" w:rsidRDefault="00C73E83" w:rsidP="005B34EE">
            <w:pPr>
              <w:rPr>
                <w:rFonts w:cs="Arial"/>
              </w:rPr>
            </w:pPr>
            <w:r w:rsidRPr="00F06CD8">
              <w:rPr>
                <w:rFonts w:cs="Arial"/>
              </w:rPr>
              <w:t>Ten cases of salmonella infection were notified in South Australia over a four week period. Nine cases and 27 controls matched for age, sex and postcode were included in the study.</w:t>
            </w:r>
          </w:p>
        </w:tc>
        <w:tc>
          <w:tcPr>
            <w:tcW w:w="1264" w:type="pct"/>
          </w:tcPr>
          <w:p w14:paraId="792C8343" w14:textId="77777777" w:rsidR="00C73E83" w:rsidRPr="00F06CD8" w:rsidRDefault="00C73E83" w:rsidP="005B34EE">
            <w:pPr>
              <w:rPr>
                <w:rFonts w:cs="Arial"/>
              </w:rPr>
            </w:pPr>
            <w:r w:rsidRPr="00F06CD8">
              <w:rPr>
                <w:rFonts w:cs="Arial"/>
              </w:rPr>
              <w:t>A five day food history and two-week frequency questionnaire was undertaken on all participants. Packaging of eaten foods was retrieved where possible.</w:t>
            </w:r>
          </w:p>
          <w:p w14:paraId="792C8344" w14:textId="77777777" w:rsidR="00C73E83" w:rsidRPr="00F06CD8" w:rsidRDefault="00C73E83" w:rsidP="005B34EE">
            <w:pPr>
              <w:rPr>
                <w:rFonts w:cs="Arial"/>
              </w:rPr>
            </w:pPr>
            <w:r w:rsidRPr="00F06CD8">
              <w:rPr>
                <w:rFonts w:cs="Arial"/>
              </w:rPr>
              <w:t>Infection confirmed by laboratory diagnosis.</w:t>
            </w:r>
          </w:p>
        </w:tc>
        <w:tc>
          <w:tcPr>
            <w:tcW w:w="1215" w:type="pct"/>
          </w:tcPr>
          <w:p w14:paraId="792C8345" w14:textId="77777777" w:rsidR="00C73E83" w:rsidRPr="00F06CD8" w:rsidRDefault="00C73E83" w:rsidP="005B34EE">
            <w:pPr>
              <w:rPr>
                <w:rFonts w:cs="Arial"/>
              </w:rPr>
            </w:pPr>
            <w:r w:rsidRPr="00F06CD8">
              <w:rPr>
                <w:rFonts w:cs="Arial"/>
              </w:rPr>
              <w:t>Food items statistically associated with increased risk of illness.</w:t>
            </w:r>
          </w:p>
          <w:p w14:paraId="792C8346" w14:textId="77777777" w:rsidR="00C73E83" w:rsidRPr="00F06CD8" w:rsidRDefault="00C73E83" w:rsidP="005B34EE">
            <w:pPr>
              <w:rPr>
                <w:rFonts w:cs="Arial"/>
              </w:rPr>
            </w:pPr>
            <w:r w:rsidRPr="00F06CD8">
              <w:rPr>
                <w:rFonts w:cs="Arial"/>
              </w:rPr>
              <w:t>Odds ratio of eating chicken nuggets and risk of illness.</w:t>
            </w:r>
          </w:p>
          <w:p w14:paraId="792C8347" w14:textId="77777777" w:rsidR="00C73E83" w:rsidRPr="00F06CD8" w:rsidRDefault="00C73E83" w:rsidP="005B34EE">
            <w:pPr>
              <w:rPr>
                <w:rFonts w:cs="Arial"/>
              </w:rPr>
            </w:pPr>
            <w:r w:rsidRPr="00F06CD8">
              <w:rPr>
                <w:rFonts w:cs="Arial"/>
              </w:rPr>
              <w:t>Salmonella detected in chicken nugget packaging.</w:t>
            </w:r>
          </w:p>
        </w:tc>
        <w:tc>
          <w:tcPr>
            <w:tcW w:w="499" w:type="pct"/>
          </w:tcPr>
          <w:p w14:paraId="792C8348" w14:textId="77777777" w:rsidR="00C73E83" w:rsidRPr="00F06CD8" w:rsidRDefault="00C73E83" w:rsidP="005B34EE">
            <w:pPr>
              <w:rPr>
                <w:rFonts w:cs="Arial"/>
              </w:rPr>
            </w:pPr>
            <w:r w:rsidRPr="00F06CD8">
              <w:rPr>
                <w:rFonts w:cs="Arial"/>
              </w:rPr>
              <w:t>High</w:t>
            </w:r>
          </w:p>
        </w:tc>
      </w:tr>
      <w:tr w:rsidR="00C73E83" w:rsidRPr="00F06CD8" w14:paraId="792C8358" w14:textId="77777777" w:rsidTr="005B34EE">
        <w:tc>
          <w:tcPr>
            <w:tcW w:w="564" w:type="pct"/>
          </w:tcPr>
          <w:p w14:paraId="792C834A" w14:textId="77777777" w:rsidR="00C73E83" w:rsidRDefault="00C73E83" w:rsidP="005B34EE">
            <w:pPr>
              <w:rPr>
                <w:rFonts w:cs="Arial"/>
              </w:rPr>
            </w:pPr>
          </w:p>
          <w:p w14:paraId="792C834B" w14:textId="77777777" w:rsidR="00C73E83" w:rsidRPr="00F06CD8" w:rsidRDefault="00C73E83" w:rsidP="005B34EE">
            <w:pPr>
              <w:rPr>
                <w:rFonts w:cs="Arial"/>
              </w:rPr>
            </w:pPr>
            <w:r w:rsidRPr="00F06CD8">
              <w:rPr>
                <w:rFonts w:cs="Arial"/>
              </w:rPr>
              <w:fldChar w:fldCharType="begin" w:fldLock="1"/>
            </w:r>
            <w:r w:rsidR="0075317C">
              <w:rPr>
                <w:rFonts w:cs="Arial"/>
              </w:rPr>
              <w:instrText>ADDIN CSL_CITATION { "citationItems" : [ { "id" : "ITEM-1", "itemData" : { "ISSN" : "10403094 (ISSN)", "abstract" : "Cooking or handling directions found on a food package are among the many pieces of information conveyed to the consumer through packaging. This study examined consumer use of preparation directions for food products and which of three formats of directions (paragraph, step-by-step, and graphical/text) consumers prefer. The study was conducted in two parts: (1) a quantitative survey of food preparers and (2) product preparation/focus groups. For the product preparation, both a familiar (macaroni) and an unfamiliar (stuffing mix) food product were prepared. Results from the survey indicated that most consumers said that they read directions. However, our focus groups showed that consumers read only directions for the unfamiliar product and then followed what they considered to be essential information. When given a choice, consumers prefer directions that are easy to read and quick to reread, such as a step-by-step or graphical/text format.", "author" : [ { "dropping-particle" : "", "family" : "Levis", "given" : "P A", "non-dropping-particle" : "", "parse-names" : false, "suffix" : "" }, { "dropping-particle" : "", "family" : "Chambers IV", "given" : "E", "non-dropping-particle" : "", "parse-names" : false, "suffix" : "" }, { "dropping-particle" : "", "family" : "Chambers", "given" : "D H", "non-dropping-particle" : "", "parse-names" : false, "suffix" : "" }, { "dropping-particle" : "", "family" : "Hollingsworth", "given" : "M G", "non-dropping-particle" : "", "parse-names" : false, "suffix" : "" } ], "container-title" : "ASTM Special Technical Publication", "id" : "ITEM-1", "issued" : { "date-parts" : [ [ "1996" ] ] }, "note" : "Export Date: 16 February 2014\n\n        \nSource: Scopus\n\n        \nCODEN: ASTTA\n\n        \nLanguage of Original Document: English\n\n        \nCorrespondence Address: Levis, P.A.; Sensory Analysis Center, Kansas State University, Justin Hall, Manhattan, KS 66502-1407, United States\n\n        \nReferences: More Label Data Needed for Convenience Foods (1972) Packaging News, p. 37. , February; \nProne, M., Package Design Has Stronger ROI Potential than Many Believe (1993) Marketing News, 27 (21), p. 13. , October; \nGuest, T., Product Paranoia (Warning Labels) (1992) U.S. News &amp; World Report, 112, pp. 67-69. , February; \nShapiro, S., Focus Groups: The First Step in Package Design (1990) Marketing News, 24, pp. 15-16. , September; \nButler, B., Microwave Directions for Frozen Foods (1987) Microwave World, 2 (2), pp. 9-11", "page" : "16-24", "publisher-place" : "Sensory Analysis Center, Kansas State University, Justin Hall, Manhattan, KS 66502-1407, United States", "title" : "Consumer use of package directions of varying formats for familiar and unfamiliar food products", "type" : "article-journal", "volume" : "1316" }, "uris" : [ "http://www.mendeley.com/documents/?uuid=42445c50-5bbc-442e-897b-0d36b197e4f5" ] } ], "mendeley" : { "manualFormatting" : "Levis, Chambers IV, Chambers, &amp; Hollingsworth, 1996", "previouslyFormattedCitation" : "(Levis et al., 1996)" }, "properties" : { "noteIndex" : 0 }, "schema" : "https://github.com/citation-style-language/schema/raw/master/csl-citation.json" }</w:instrText>
            </w:r>
            <w:r w:rsidRPr="00F06CD8">
              <w:rPr>
                <w:rFonts w:cs="Arial"/>
              </w:rPr>
              <w:fldChar w:fldCharType="separate"/>
            </w:r>
            <w:r w:rsidRPr="00F06CD8">
              <w:rPr>
                <w:rFonts w:cs="Arial"/>
                <w:noProof/>
              </w:rPr>
              <w:t>Levis, Chambers IV, Chambers, &amp; Hollingsworth, 1996</w:t>
            </w:r>
            <w:r w:rsidRPr="00F06CD8">
              <w:rPr>
                <w:rFonts w:cs="Arial"/>
              </w:rPr>
              <w:fldChar w:fldCharType="end"/>
            </w:r>
            <w:r w:rsidRPr="00F06CD8">
              <w:rPr>
                <w:rFonts w:cs="Arial"/>
              </w:rPr>
              <w:t>.</w:t>
            </w:r>
          </w:p>
          <w:p w14:paraId="792C834C" w14:textId="77777777" w:rsidR="00C73E83" w:rsidRPr="00F06CD8" w:rsidRDefault="00C73E83" w:rsidP="005B34EE">
            <w:pPr>
              <w:rPr>
                <w:rFonts w:cs="Arial"/>
              </w:rPr>
            </w:pPr>
            <w:r w:rsidRPr="00F06CD8">
              <w:rPr>
                <w:rFonts w:cs="Arial"/>
              </w:rPr>
              <w:t>United States of America.</w:t>
            </w:r>
          </w:p>
        </w:tc>
        <w:tc>
          <w:tcPr>
            <w:tcW w:w="694" w:type="pct"/>
          </w:tcPr>
          <w:p w14:paraId="792C834D" w14:textId="77777777" w:rsidR="00C73E83" w:rsidRPr="00F06CD8" w:rsidRDefault="00C73E83" w:rsidP="005B34EE">
            <w:pPr>
              <w:rPr>
                <w:rFonts w:cs="Arial"/>
              </w:rPr>
            </w:pPr>
            <w:r w:rsidRPr="00F06CD8">
              <w:rPr>
                <w:rFonts w:cs="Arial"/>
              </w:rPr>
              <w:t>Quantitative survey; preparation test; and focus groups.</w:t>
            </w:r>
          </w:p>
          <w:p w14:paraId="792C834E" w14:textId="77777777" w:rsidR="00C73E83" w:rsidRPr="00F06CD8" w:rsidRDefault="00C73E83" w:rsidP="005B34EE">
            <w:pPr>
              <w:rPr>
                <w:rFonts w:cs="Arial"/>
              </w:rPr>
            </w:pPr>
            <w:r w:rsidRPr="00F06CD8">
              <w:rPr>
                <w:rFonts w:cs="Arial"/>
              </w:rPr>
              <w:t>To determine if consumers us preparation directions, and/or prefer one format for directions more than other formats.</w:t>
            </w:r>
          </w:p>
        </w:tc>
        <w:tc>
          <w:tcPr>
            <w:tcW w:w="764" w:type="pct"/>
          </w:tcPr>
          <w:p w14:paraId="792C834F" w14:textId="77777777" w:rsidR="00C73E83" w:rsidRPr="00F06CD8" w:rsidRDefault="00C73E83" w:rsidP="005B34EE">
            <w:pPr>
              <w:rPr>
                <w:rFonts w:cs="Arial"/>
              </w:rPr>
            </w:pPr>
            <w:r w:rsidRPr="00F06CD8">
              <w:rPr>
                <w:rFonts w:cs="Arial"/>
              </w:rPr>
              <w:t>Quantitative survey of food preparers: 166 women (participants on a University-organised survey panel) aged 18-62 years.</w:t>
            </w:r>
          </w:p>
          <w:p w14:paraId="792C8350" w14:textId="77777777" w:rsidR="00C73E83" w:rsidRPr="00F06CD8" w:rsidRDefault="00C73E83" w:rsidP="005B34EE">
            <w:pPr>
              <w:rPr>
                <w:rFonts w:cs="Arial"/>
              </w:rPr>
            </w:pPr>
          </w:p>
        </w:tc>
        <w:tc>
          <w:tcPr>
            <w:tcW w:w="1264" w:type="pct"/>
          </w:tcPr>
          <w:p w14:paraId="792C8351" w14:textId="77777777" w:rsidR="00C73E83" w:rsidRPr="00F06CD8" w:rsidRDefault="00C73E83" w:rsidP="005B34EE">
            <w:pPr>
              <w:rPr>
                <w:rFonts w:cs="Arial"/>
              </w:rPr>
            </w:pPr>
            <w:r w:rsidRPr="00F06CD8">
              <w:rPr>
                <w:rFonts w:cs="Arial"/>
                <w:b/>
              </w:rPr>
              <w:t>Quantitative survey:</w:t>
            </w:r>
            <w:r w:rsidRPr="00F06CD8">
              <w:rPr>
                <w:rFonts w:cs="Arial"/>
                <w:b/>
              </w:rPr>
              <w:br/>
            </w:r>
            <w:r w:rsidRPr="00F06CD8">
              <w:rPr>
                <w:rFonts w:cs="Arial"/>
              </w:rPr>
              <w:t>Mail-out survey to pre-set panel members (75% response rate).</w:t>
            </w:r>
          </w:p>
          <w:p w14:paraId="792C8352" w14:textId="77777777" w:rsidR="00C73E83" w:rsidRPr="00F06CD8" w:rsidRDefault="00C73E83" w:rsidP="005B34EE">
            <w:pPr>
              <w:rPr>
                <w:rFonts w:cs="Arial"/>
              </w:rPr>
            </w:pPr>
            <w:r w:rsidRPr="00F06CD8">
              <w:rPr>
                <w:rFonts w:cs="Arial"/>
                <w:b/>
              </w:rPr>
              <w:t>Test kitchen preparation:</w:t>
            </w:r>
            <w:r w:rsidRPr="00F06CD8">
              <w:rPr>
                <w:rFonts w:cs="Arial"/>
                <w:b/>
              </w:rPr>
              <w:br/>
            </w:r>
            <w:r w:rsidRPr="00F06CD8">
              <w:rPr>
                <w:rFonts w:cs="Arial"/>
              </w:rPr>
              <w:t xml:space="preserve">Four groups of women (7-8 per group) were selected from the same survey panel. 7-8 consumers prepared the meals in a test kitchen while being ‘observed’ by a ‘helper’. The ‘helper’ filled out a form describing whether participants were observed carrying out the preparation steps: </w:t>
            </w:r>
          </w:p>
          <w:p w14:paraId="792C8353" w14:textId="77777777" w:rsidR="00C73E83" w:rsidRPr="00F06CD8" w:rsidRDefault="00C73E83" w:rsidP="005B34EE">
            <w:pPr>
              <w:rPr>
                <w:rFonts w:cs="Arial"/>
              </w:rPr>
            </w:pPr>
            <w:r w:rsidRPr="00F06CD8">
              <w:rPr>
                <w:rFonts w:cs="Arial"/>
                <w:b/>
              </w:rPr>
              <w:t>Focus groups:</w:t>
            </w:r>
            <w:r w:rsidRPr="00F06CD8">
              <w:rPr>
                <w:rFonts w:cs="Arial"/>
              </w:rPr>
              <w:br/>
              <w:t>Discussions followed the test kitchen preparation.</w:t>
            </w:r>
          </w:p>
        </w:tc>
        <w:tc>
          <w:tcPr>
            <w:tcW w:w="1215" w:type="pct"/>
          </w:tcPr>
          <w:p w14:paraId="792C8354" w14:textId="77777777" w:rsidR="00C73E83" w:rsidRPr="00F06CD8" w:rsidRDefault="00C73E83" w:rsidP="005B34EE">
            <w:pPr>
              <w:rPr>
                <w:rFonts w:cs="Arial"/>
              </w:rPr>
            </w:pPr>
            <w:r w:rsidRPr="00F06CD8">
              <w:rPr>
                <w:rFonts w:cs="Arial"/>
                <w:b/>
              </w:rPr>
              <w:t>Quantitative survey:</w:t>
            </w:r>
            <w:r w:rsidRPr="00F06CD8">
              <w:rPr>
                <w:rFonts w:cs="Arial"/>
                <w:b/>
              </w:rPr>
              <w:br/>
            </w:r>
            <w:r w:rsidRPr="00F06CD8">
              <w:rPr>
                <w:rFonts w:cs="Arial"/>
              </w:rPr>
              <w:t>Frequency of meal preparation.</w:t>
            </w:r>
            <w:r w:rsidRPr="00F06CD8">
              <w:rPr>
                <w:rFonts w:cs="Arial"/>
              </w:rPr>
              <w:br/>
              <w:t>Types of meals prepared.</w:t>
            </w:r>
            <w:r w:rsidRPr="00F06CD8">
              <w:rPr>
                <w:rFonts w:cs="Arial"/>
              </w:rPr>
              <w:br/>
              <w:t>Level of cooking skill.</w:t>
            </w:r>
            <w:r w:rsidRPr="00F06CD8">
              <w:rPr>
                <w:rFonts w:cs="Arial"/>
              </w:rPr>
              <w:br/>
              <w:t>Types of food prepared.</w:t>
            </w:r>
            <w:r w:rsidRPr="00F06CD8">
              <w:rPr>
                <w:rFonts w:cs="Arial"/>
              </w:rPr>
              <w:br/>
              <w:t>Common sources of recipes.</w:t>
            </w:r>
            <w:r w:rsidRPr="00F06CD8">
              <w:rPr>
                <w:rFonts w:cs="Arial"/>
              </w:rPr>
              <w:br/>
              <w:t>How directions are read/followed.</w:t>
            </w:r>
          </w:p>
          <w:p w14:paraId="792C8355" w14:textId="77777777" w:rsidR="00C73E83" w:rsidRPr="00F06CD8" w:rsidRDefault="00C73E83" w:rsidP="005B34EE">
            <w:pPr>
              <w:rPr>
                <w:rFonts w:cs="Arial"/>
                <w:b/>
              </w:rPr>
            </w:pPr>
            <w:r w:rsidRPr="00F06CD8">
              <w:rPr>
                <w:rFonts w:cs="Arial"/>
                <w:b/>
              </w:rPr>
              <w:t>Test kitchen preparation:</w:t>
            </w:r>
            <w:r w:rsidRPr="00F06CD8">
              <w:rPr>
                <w:rFonts w:cs="Arial"/>
                <w:b/>
              </w:rPr>
              <w:br/>
            </w:r>
            <w:r w:rsidRPr="00F06CD8">
              <w:rPr>
                <w:rFonts w:cs="Arial"/>
              </w:rPr>
              <w:t>Did they appear to read the instructions?</w:t>
            </w:r>
            <w:r w:rsidRPr="00F06CD8">
              <w:rPr>
                <w:rFonts w:cs="Arial"/>
              </w:rPr>
              <w:br/>
              <w:t>Did they measure the water?</w:t>
            </w:r>
            <w:r w:rsidRPr="00F06CD8">
              <w:rPr>
                <w:rFonts w:cs="Arial"/>
              </w:rPr>
              <w:br/>
              <w:t>Did they measure the salt?</w:t>
            </w:r>
            <w:r w:rsidRPr="00F06CD8">
              <w:rPr>
                <w:rFonts w:cs="Arial"/>
              </w:rPr>
              <w:br/>
              <w:t>Did they put a lid on the pot?</w:t>
            </w:r>
            <w:r w:rsidRPr="00F06CD8">
              <w:rPr>
                <w:rFonts w:cs="Arial"/>
              </w:rPr>
              <w:br/>
              <w:t>Did they set the timer?</w:t>
            </w:r>
            <w:r w:rsidRPr="00F06CD8">
              <w:rPr>
                <w:rFonts w:cs="Arial"/>
              </w:rPr>
              <w:br/>
              <w:t>Did they taste for doneness?</w:t>
            </w:r>
            <w:r w:rsidRPr="00F06CD8">
              <w:rPr>
                <w:rFonts w:cs="Arial"/>
              </w:rPr>
              <w:br/>
              <w:t>Did they drain and rinse under hot water?</w:t>
            </w:r>
          </w:p>
          <w:p w14:paraId="792C8356" w14:textId="77777777" w:rsidR="00C73E83" w:rsidRPr="00F06CD8" w:rsidRDefault="00C73E83" w:rsidP="005B34EE">
            <w:pPr>
              <w:rPr>
                <w:rFonts w:cs="Arial"/>
                <w:b/>
              </w:rPr>
            </w:pPr>
            <w:r>
              <w:rPr>
                <w:rFonts w:cs="Arial"/>
                <w:b/>
              </w:rPr>
              <w:br/>
            </w:r>
            <w:r w:rsidRPr="00F06CD8">
              <w:rPr>
                <w:rFonts w:cs="Arial"/>
                <w:b/>
              </w:rPr>
              <w:lastRenderedPageBreak/>
              <w:t>Focus groups:</w:t>
            </w:r>
            <w:r w:rsidRPr="00F06CD8">
              <w:rPr>
                <w:rFonts w:cs="Arial"/>
                <w:b/>
              </w:rPr>
              <w:br/>
            </w:r>
            <w:r w:rsidRPr="00F06CD8">
              <w:rPr>
                <w:rFonts w:cs="Arial"/>
              </w:rPr>
              <w:t>Did participants follow the directions?</w:t>
            </w:r>
            <w:r w:rsidRPr="00F06CD8">
              <w:rPr>
                <w:rFonts w:cs="Arial"/>
              </w:rPr>
              <w:br/>
              <w:t>Which if any of the three formats of directions are preferred, and why?</w:t>
            </w:r>
          </w:p>
        </w:tc>
        <w:tc>
          <w:tcPr>
            <w:tcW w:w="499" w:type="pct"/>
          </w:tcPr>
          <w:p w14:paraId="792C8357" w14:textId="77777777" w:rsidR="00C73E83" w:rsidRPr="00F06CD8" w:rsidRDefault="00C73E83" w:rsidP="005B34EE">
            <w:pPr>
              <w:rPr>
                <w:rFonts w:cs="Arial"/>
              </w:rPr>
            </w:pPr>
            <w:r w:rsidRPr="00F06CD8">
              <w:rPr>
                <w:rFonts w:cs="Arial"/>
              </w:rPr>
              <w:lastRenderedPageBreak/>
              <w:t>Low (survey from a likely biased panel); Preparation: helper had 7-8 people to watch in real time. Focus groups self-selected from the same panel.</w:t>
            </w:r>
          </w:p>
        </w:tc>
      </w:tr>
      <w:tr w:rsidR="00C73E83" w:rsidRPr="00F06CD8" w14:paraId="792C8363" w14:textId="77777777" w:rsidTr="005B34EE">
        <w:tc>
          <w:tcPr>
            <w:tcW w:w="564" w:type="pct"/>
          </w:tcPr>
          <w:p w14:paraId="792C8359" w14:textId="77777777" w:rsidR="00C73E83" w:rsidRPr="00F06CD8" w:rsidRDefault="00C73E83" w:rsidP="005B34EE">
            <w:pPr>
              <w:rPr>
                <w:rFonts w:cs="Arial"/>
              </w:rPr>
            </w:pPr>
            <w:r w:rsidRPr="00F06CD8">
              <w:rPr>
                <w:rFonts w:cs="Arial"/>
              </w:rPr>
              <w:lastRenderedPageBreak/>
              <w:fldChar w:fldCharType="begin" w:fldLock="1"/>
            </w:r>
            <w:r w:rsidR="0075317C">
              <w:rPr>
                <w:rFonts w:cs="Arial"/>
              </w:rPr>
              <w:instrText>ADDIN CSL_CITATION { "citationItems" : [ { "id" : "ITEM-1", "itemData" : { "DOI" : "10.1111/1467-954X.12040", "ISSN" : "00380261 (ISSN)", "abstract" : "Two significant realms of social anxiety, visible in the discourses of media and public policy, potentially pull practices of home food provisioning in conflicting directions. On the one hand, campaigns to reduce the astonishing levels of food waste generated in the UK moralize acts of both food saving (such as keeping and finding creative culinary uses for leftovers) and food disposal. On the other hand, agencies concerned with food safety, including food-poisoning, problematize common practices of thrift, saving and reuse around provisioning. The tensions that arise as these public discourses are negotiated together into domestic practices open up moments in which 'stuff' crosses the line from being food to being waste. This paper pursues this through the lens of qualitative and ethnographic data collected as part of a four-year European research programme concerned with consumer anxieties about food. Through focus groups, life-history interviews and observations, data emerged which give critical insights into processes from which food waste results. With a particular focus on how research participants negotiate use-by dates, we argue that interventions to reduce food waste can be enhanced by appreciating how food becomes waste through everyday practices. \u00a9 2013 The Editorial Board of the Sociological Review.", "author" : [ { "dropping-particle" : "", "family" : "Watson", "given" : "M", "non-dropping-particle" : "", "parse-names" : false, "suffix" : "" }, { "dropping-particle" : "", "family" : "Meah", "given" : "A", "non-dropping-particle" : "", "parse-names" : false, "suffix" : "" } ], "container-title" : "Sociological Review", "id" : "ITEM-1", "issue" : "SUPPL.2", "issued" : { "date-parts" : [ [ "2012" ] ] }, "note" : "Export Date: 16 February 2014\n\n        \nSource: Scopus\n\n        \nLanguage of Original Document: English\n\n        \nCorrespondence Address: Watson, M.\n\n        \nFunding Details: ERC-2008-AdG-230287-CONANX, ERC, European Research Council\n\n        \nReferences: Bennett, J., Edible matter (2007) New Left Review, 45, pp. 133-145; \nBulkeley, H., Gregson, N., Crossing the threshold: municipal waste policy and household waste generation (2009) Environment and Planning A, 41 (4), pp. 929-945; \nBulkeley, H., Watson, M., Hudson, R., Modes of governing municipal waste (2007) Environment and Planning A, 39, pp. 2733-2753; \nCharles, N., Kerr, M., (1988) Women, Food and Families, , Manchester: Manchester University Press; \nCooper, T., Slower consumption: reflections on product life spans and the \"throwaway society\" (2005) Journal of Industrial Ecology, 9 (1-2), pp. 51-67; \n(2011) Government Review of Waste Policy in England 2011, , DEFRA (Department for Environment, Food and Rural Affairs), London: DEFRA; \nDeVault, M., (1991) Feeding the Family: The Social Organisation of Caring as Gendered Work, , Chicago: University of Chicago Press; \nDouglas, M., (1966) Purity and Danger: An Analysis of Concepts of Pollution and Taboo, , London: Routledge &amp; Kegan Paul; \nEvans, D., 'Blaming the consumer - once again: the social and material contexts of everyday food waste practices in some English households (2011) Critical Public Health, 21 (4), pp. 429-440; \nEvans, D., Thrifty, green or frugal: reflections on sustainable consumption in a changing economic climate (2011) Geoforum, 42 (5), pp. 550-557; \nEvans, D., Beyond the throwaway society to ordinary domestic practice: what can sociology say about food waste? (2012) Sociology, 46 (1), pp. 41-56; \n(2011) The Future of Food and Farming, , Foresight, Final Project Report, London: The Government Office for Science; \n(2011) Foodborne Disease Strategy 2010-15, , FSA (Food Standards Agency), An FSA Programme for the Reduction of Foodborne Disease in the UK, London: FSA; \n(2012), http://www.food.gov.uk/science/socsci/ssres/foodsafetyss/fs244026/, FSA, Research Exploring Domestic Kitchen Practices, (accessed 30 April 2012)Gandy, M., (1994) Recycling and the Politics of Urban Waste, , London: Earthscan; \nGodfray, H.C.J., Beddington, J.R., Crute, I.R., Haddad, L., Lawrence, D., Muir, J.F., Pretty, J., Toulmin, C., Food security: the challenge of feeding 9 billion people (2010) Science, 327 (5967), pp. 812-818; \nGregson, N., Crang, M., Materiality and waste: inorganic vitality in a networked world (2010) Environment and Planning A, 42 (5), pp. 1026-1032; \nGregson, N., Crewe, L., (2003) Second-hand Cultures, , Oxford: Berg; \nGregson, N., Metcalfe, A., Crewe, L., Identity, mobility, and the throwaway society (2007) Environment and Planning D, 25 (4), pp. 682-700; \nGregson, N., Watkins, H., Calestani, M., Inextinguishable fibres: demolition and the vital materialisms of asbestos (2010) Environment and Planning A, 42 (5), pp. 1065-1083; \nHalkier, B., A practice theoretical perspective on everyday dealings with environmental challenges of food consumption (2009), http://aof.revues.org/index6405.html, Anthropology of Food, S5 (29 April 2012)Harris, M., Good to Eat: Riddles of Food and Culture (1985) London: Simon and Schuster.; \nHawkins, G., (2006) The Ethics of Waste: How We Relate to Rubbish, , Plymouth: Rowman &amp; Littlefield; \nHawkins, G., The politics of bottled water (2009) Journal of Cultural Economy, 2 (1-2), pp. 183-195; \nHawkins, G., Muecke, S., (2003) Culture and Waste: The Creation and Destruction of Value, , Plymouth: Rowman &amp; Littlefield; \nHetherington, K., Secondhandedness: consumption, disposal and absent presence (2004) Environment and Planning D: Society and Space, 22, pp. 157-173; \nIlbery, B., Maye, D., Alternative (shorter) food supply chains and specialist livestock products in the Scottish-English borders (2005) Environment and Planning A, 37 (5), pp. 823-844; \nKennedy, J., Jackson, V., Cowan, C., Blair, I., McDowell, D., Bolton, D., Consumer food safety knowledge: segmentation of Irish home food preparers based on food safety knowledge and practice (2005) British Food Journal, 107, pp. 441-452; \nKusenbach, M., Street phenomenology: the go-along as ethnographic research tool (2003) Ethnography, 4 (3), pp. 445-485; \nLane, R., Watson, M., Stewardship of things: the radical potential of product stewardship for re-framing responsibilities and relationships to products and materials (2012) Geoforum, 43, pp. 1254-1265; \nLatour, B., (1987) Science in Action: How to Follow Scientists and Engineers Through Society, , Cambridge, MA: Harvard University Press; \nLucas, G., Disposability and dispossession in the twentieth century (2002) Journal of Material Culture, 7 (1), pp. 5-22; \nMeah, A., Watson, M., Saints and slackers: challenging discourses about the decline of domestic cooking (2011) Sociological Research Online, 16 (2), p. 6; \nMeah, A., Watson, M., Cooking up consumer anxieties about 'provenance' and 'ethics': why it sometimes matters where foods come from in domestic provisioning in press, Food, Culture and SocietyMiller, D., (1998) A Theory of Shopping, , Cambridge: Polity; \nMiller, D., (2001) The Dialectics of Shopping, , Chicago: University of Chicago Press; \nMilne, R., Wenzer, J., Brembeck, H., Brodin, M., Fraught cuisine: food scares and the modulation of anxieties (2011) Distinktion: Scandinavian Journal of Social Theory, 12 (2), pp. 177-192; \nMurcott, A., Is it still a pleasure to cook for him? Social changes in the household and the family (2000) Journal of Consumer Culture, 24, pp. 78-84; \nFood labelling terms http://www.nhs.uk/Livewell/Goodfood/Pages/food-labelling-terms.aspx, NHS, n.d., Livewell/Goodfood, (accessed 24 October 2011)O'Brien, M., (2007) A Crisis of Waste? Understanding the Rubbish Society, , London: Routledge; \nPower, E.M., De-centering the text: exploring the potential for visual methods in the sociology of food (2003) Journal for the Study of Food and Society, 6, pp. 9-20; \nPretty, J., Sutherland, W.J., Ashby, J., Auburn, J., Baulcombe, D., Bell, M., Bentley, J., Burke, J., The top 100 questions of importance to the future of global agriculture (2010) International Journal of Agricultural Sustainability, 8 (4), pp. 219-236; \nPrior, G., Hall, L., Morris, S., Draper, A., (2011) Exploring Food Attitudes and Behaviours: Findings from the Food and You Survey 2010, , London: FSA; \nQuested, T., Parry, A., (2011) New Estimates for Household Food and Drink Waste in the UK, , Banbury: WRAP; \nRathje, W., Murphy, C., (1992) Rubbish! The Archaeology of Garbage, , New York: Harper Collins; \nRenting, H., Marsden, T.K., Banks, J., Understanding alternative food networks: exploring the role of short food supply chains in rural development (2003) Environment and Planning A, 35 (3), pp. 393-412; \nRoe, E.J., Things becoming food and the embodied, material practices of an organic food consumer (2006) Sociologia Ruralis, 46 (2), pp. 104-121; \nScanlan, J., (2005) On Garbage, , London: Reaktion Books; \nShove, E., (2003) Comfort, Cleanliness and Convenience: The Social Organisation of Normality, , Oxford: Berg; \nShove, E., Pantzar, M., Watson, M., (2012) The Dynamics of Social Practice, , London: Sage; \nSoutherton, D., \"Squeezing time\" - allocating practices, coordinating networks and scheduling society (2003) Time and Society, 12 (1), pp. 5-25; \nStrasser, S., (2000) Waste and Want: A Social History of Trash, , New York: Owl Books; \nTerpstra, M.J., Steenbekkers, L.P.A., de Maertelaere, N.C.M., Nijhuis, S., Food storage and disposal: consumer practice and knowledge (2005) British Food Journal, 107 (7), pp. 526-533; \nThompson, M., (1979) Rubbish Theory: The Creation and Destruction of Value, , Oxford: Oxford University Press; \nWarde, A., Cheng, S.L., Olsen, W., Southerton, D., Changes in the practice of eating (2007) Acta Sociologica, 50 (4), pp. 363-385; \nWatson, M., Mapping geographies of reuse in Sheffield and Melbourne (2011) Material Geographies of Household Sustainability, pp. 133-156. , in R. Lane and A. Gorman-Murray (eds), Farnham: Ashgate; \nWatson, M., Bulkeley, H., Hudson, R., Unpicking environmental policy integration with tales from waste management (2008) Environment and Planning C: Government and Policy, 26, pp. 481-498; \nhttp://www.lovefoodhatewaste.com/, WRAP (Waste and Resources Action Programme), n.d.), Love Food Hate Waste', (accessed 24 October 2011)Zuke, E., Food shop is 13 times cheaper than 1862 (2012), http://www.thegrocer.co.uk/food-shop-is-13-times-cheaper-than-in-1862/224815, The Grocer, 7 July,articleUR  - http://www.scopus.com/inward/record.url?eid=2-s2.0-84879233054&amp;partnerID=40&amp;md5=348d1a2f400e90f9c1fde3c524b59e4b", "page" : "102-120", "title" : "Food, Waste And Safety: Negotiating Conflicting Social Anxieties Into The Practices Of Domestic Provisioning", "type" : "article-journal", "volume" : "60" }, "uris" : [ "http://www.mendeley.com/documents/?uuid=71ac2153-e61f-4158-a79c-7ac991c0c665" ] } ], "mendeley" : { "previouslyFormattedCitation" : "(Watson &amp; Meah, 2012)" }, "properties" : { "noteIndex" : 0 }, "schema" : "https://github.com/citation-style-language/schema/raw/master/csl-citation.json" }</w:instrText>
            </w:r>
            <w:r w:rsidRPr="00F06CD8">
              <w:rPr>
                <w:rFonts w:cs="Arial"/>
              </w:rPr>
              <w:fldChar w:fldCharType="separate"/>
            </w:r>
            <w:r w:rsidRPr="00F06CD8">
              <w:rPr>
                <w:rFonts w:cs="Arial"/>
                <w:noProof/>
              </w:rPr>
              <w:t>(Watson &amp; Meah, 2012)</w:t>
            </w:r>
            <w:r w:rsidRPr="00F06CD8">
              <w:rPr>
                <w:rFonts w:cs="Arial"/>
              </w:rPr>
              <w:fldChar w:fldCharType="end"/>
            </w:r>
            <w:r w:rsidRPr="00F06CD8">
              <w:rPr>
                <w:rFonts w:cs="Arial"/>
              </w:rPr>
              <w:t>.</w:t>
            </w:r>
          </w:p>
          <w:p w14:paraId="792C835A" w14:textId="77777777" w:rsidR="00C73E83" w:rsidRPr="00F06CD8" w:rsidRDefault="00C73E83" w:rsidP="005B34EE">
            <w:pPr>
              <w:rPr>
                <w:rFonts w:cs="Arial"/>
              </w:rPr>
            </w:pPr>
            <w:r w:rsidRPr="00F06CD8">
              <w:rPr>
                <w:rFonts w:cs="Arial"/>
              </w:rPr>
              <w:t>England.</w:t>
            </w:r>
          </w:p>
        </w:tc>
        <w:tc>
          <w:tcPr>
            <w:tcW w:w="694" w:type="pct"/>
          </w:tcPr>
          <w:p w14:paraId="792C835B" w14:textId="77777777" w:rsidR="00C73E83" w:rsidRPr="00F06CD8" w:rsidRDefault="00C73E83" w:rsidP="005B34EE">
            <w:pPr>
              <w:rPr>
                <w:rFonts w:cs="Arial"/>
              </w:rPr>
            </w:pPr>
            <w:r w:rsidRPr="00F06CD8">
              <w:rPr>
                <w:rFonts w:cs="Arial"/>
              </w:rPr>
              <w:t>To understand all the processes through which food arrived in their cupboards and fridges, as well as what happened to it in the home.</w:t>
            </w:r>
          </w:p>
        </w:tc>
        <w:tc>
          <w:tcPr>
            <w:tcW w:w="764" w:type="pct"/>
          </w:tcPr>
          <w:p w14:paraId="792C835C" w14:textId="77777777" w:rsidR="00C73E83" w:rsidRPr="00F06CD8" w:rsidRDefault="00C73E83" w:rsidP="005B34EE">
            <w:pPr>
              <w:rPr>
                <w:rFonts w:cs="Arial"/>
              </w:rPr>
            </w:pPr>
            <w:r w:rsidRPr="00F06CD8">
              <w:rPr>
                <w:rFonts w:cs="Arial"/>
              </w:rPr>
              <w:t>Focus groups: 37 participants in 7 focus groups (13 men). The groups were: young male house-sharers aged 23–30; older people aged 63–89 living in a former mining village; Indian and Somali women with school-aged children; low-income mothers aged 27–38;  married or cohabiting couples aged 29–41; people aged 39–79 living in rural Derbyshire.</w:t>
            </w:r>
          </w:p>
          <w:p w14:paraId="792C835D" w14:textId="77777777" w:rsidR="00C73E83" w:rsidRPr="00F06CD8" w:rsidRDefault="00C73E83" w:rsidP="005B34EE">
            <w:pPr>
              <w:rPr>
                <w:rFonts w:cs="Arial"/>
              </w:rPr>
            </w:pPr>
            <w:r w:rsidRPr="00F06CD8">
              <w:rPr>
                <w:rFonts w:cs="Arial"/>
              </w:rPr>
              <w:t xml:space="preserve">Home study: 17 homes with between 2-4 generations in each house. 23 </w:t>
            </w:r>
            <w:r w:rsidRPr="00F06CD8">
              <w:rPr>
                <w:rFonts w:cs="Arial"/>
              </w:rPr>
              <w:lastRenderedPageBreak/>
              <w:t>participants in total were interviewed. Vast majority were white middle class British with one Pakistani family.</w:t>
            </w:r>
          </w:p>
        </w:tc>
        <w:tc>
          <w:tcPr>
            <w:tcW w:w="1264" w:type="pct"/>
          </w:tcPr>
          <w:p w14:paraId="792C835E" w14:textId="77777777" w:rsidR="00C73E83" w:rsidRPr="00F06CD8" w:rsidRDefault="00C73E83" w:rsidP="005B34EE">
            <w:pPr>
              <w:rPr>
                <w:rFonts w:cs="Arial"/>
              </w:rPr>
            </w:pPr>
            <w:r w:rsidRPr="00F06CD8">
              <w:rPr>
                <w:rFonts w:cs="Arial"/>
                <w:b/>
              </w:rPr>
              <w:lastRenderedPageBreak/>
              <w:t>Focus groups:</w:t>
            </w:r>
            <w:r w:rsidRPr="00F06CD8">
              <w:rPr>
                <w:rFonts w:cs="Arial"/>
              </w:rPr>
              <w:t xml:space="preserve"> segmented by age and household type.</w:t>
            </w:r>
          </w:p>
          <w:p w14:paraId="792C835F" w14:textId="77777777" w:rsidR="00C73E83" w:rsidRPr="00F06CD8" w:rsidRDefault="00C73E83" w:rsidP="005B34EE">
            <w:pPr>
              <w:rPr>
                <w:rFonts w:cs="Arial"/>
              </w:rPr>
            </w:pPr>
            <w:r w:rsidRPr="00F06CD8">
              <w:rPr>
                <w:rFonts w:cs="Arial"/>
                <w:b/>
              </w:rPr>
              <w:t xml:space="preserve">Home study: </w:t>
            </w:r>
            <w:r w:rsidRPr="00F06CD8">
              <w:rPr>
                <w:rFonts w:cs="Arial"/>
              </w:rPr>
              <w:t>Interviews were undertaken first to build rapport before ‘quite literally poking around in peoples cupboards and fridges’; go along shopping trips, and filmed/photographed home environment and cooking action.</w:t>
            </w:r>
          </w:p>
        </w:tc>
        <w:tc>
          <w:tcPr>
            <w:tcW w:w="1215" w:type="pct"/>
          </w:tcPr>
          <w:p w14:paraId="792C8360" w14:textId="77777777" w:rsidR="00C73E83" w:rsidRPr="00F06CD8" w:rsidRDefault="00C73E83" w:rsidP="005B34EE">
            <w:pPr>
              <w:rPr>
                <w:rFonts w:cs="Arial"/>
              </w:rPr>
            </w:pPr>
            <w:r w:rsidRPr="00F06CD8">
              <w:rPr>
                <w:rFonts w:cs="Arial"/>
                <w:b/>
              </w:rPr>
              <w:t>Self report:</w:t>
            </w:r>
            <w:r w:rsidRPr="00F06CD8">
              <w:rPr>
                <w:rFonts w:cs="Arial"/>
              </w:rPr>
              <w:t xml:space="preserve"> How, where and why do people get their food, how it is used and what makes it turn into waste.</w:t>
            </w:r>
          </w:p>
          <w:p w14:paraId="792C8361" w14:textId="77777777" w:rsidR="00C73E83" w:rsidRPr="00F06CD8" w:rsidRDefault="00C73E83" w:rsidP="005B34EE">
            <w:pPr>
              <w:rPr>
                <w:rFonts w:cs="Arial"/>
              </w:rPr>
            </w:pPr>
            <w:r w:rsidRPr="00F06CD8">
              <w:rPr>
                <w:rFonts w:cs="Arial"/>
                <w:b/>
              </w:rPr>
              <w:t>Observation:</w:t>
            </w:r>
            <w:r w:rsidRPr="00F06CD8">
              <w:rPr>
                <w:rFonts w:cs="Arial"/>
              </w:rPr>
              <w:t xml:space="preserve"> What is in people’s fridges and pantries, how/why/when/where do they store, prepare, cook, eat and throw away foods.</w:t>
            </w:r>
          </w:p>
        </w:tc>
        <w:tc>
          <w:tcPr>
            <w:tcW w:w="499" w:type="pct"/>
          </w:tcPr>
          <w:p w14:paraId="792C8362" w14:textId="77777777" w:rsidR="00C73E83" w:rsidRPr="00F06CD8" w:rsidRDefault="00C73E83" w:rsidP="005B34EE">
            <w:pPr>
              <w:rPr>
                <w:rFonts w:cs="Arial"/>
              </w:rPr>
            </w:pPr>
            <w:r w:rsidRPr="00F06CD8">
              <w:rPr>
                <w:rFonts w:cs="Arial"/>
              </w:rPr>
              <w:t>High</w:t>
            </w:r>
          </w:p>
        </w:tc>
      </w:tr>
    </w:tbl>
    <w:p w14:paraId="792C8364" w14:textId="77777777" w:rsidR="00C73E83" w:rsidRDefault="00C73E83" w:rsidP="00C73E83"/>
    <w:p w14:paraId="792C8365" w14:textId="77777777" w:rsidR="00C73E83" w:rsidRDefault="00C73E83" w:rsidP="00C73E83">
      <w:pPr>
        <w:rPr>
          <w:b/>
        </w:rPr>
      </w:pPr>
    </w:p>
    <w:p w14:paraId="792C8366" w14:textId="77777777" w:rsidR="00C73E83" w:rsidRDefault="00C73E83" w:rsidP="00C73E83">
      <w:pPr>
        <w:suppressAutoHyphens w:val="0"/>
        <w:spacing w:after="200" w:line="276" w:lineRule="auto"/>
        <w:rPr>
          <w:b/>
        </w:rPr>
      </w:pPr>
      <w:r>
        <w:rPr>
          <w:b/>
        </w:rPr>
        <w:br w:type="page"/>
      </w:r>
    </w:p>
    <w:p w14:paraId="792C8367" w14:textId="77777777" w:rsidR="00C73E83" w:rsidRDefault="00C73E83" w:rsidP="00C73E83">
      <w:pPr>
        <w:pStyle w:val="Heading2"/>
      </w:pPr>
      <w:bookmarkStart w:id="50" w:name="_Toc392491412"/>
      <w:r w:rsidRPr="00F06CD8">
        <w:lastRenderedPageBreak/>
        <w:t xml:space="preserve">Summary of </w:t>
      </w:r>
      <w:r w:rsidRPr="00F06CD8">
        <w:rPr>
          <w:u w:val="single"/>
        </w:rPr>
        <w:t>survey</w:t>
      </w:r>
      <w:r w:rsidRPr="00F06CD8">
        <w:t xml:space="preserve"> and </w:t>
      </w:r>
      <w:r w:rsidRPr="00F06CD8">
        <w:rPr>
          <w:u w:val="single"/>
        </w:rPr>
        <w:t>focus group</w:t>
      </w:r>
      <w:r w:rsidRPr="00F06CD8">
        <w:t xml:space="preserve"> studies</w:t>
      </w:r>
      <w:bookmarkEnd w:id="50"/>
    </w:p>
    <w:p w14:paraId="792C8368" w14:textId="77777777" w:rsidR="00C73E83" w:rsidRPr="00F06CD8" w:rsidRDefault="00C73E83" w:rsidP="00C73E83">
      <w:pPr>
        <w:rPr>
          <w:b/>
          <w:sz w:val="28"/>
          <w:szCs w:val="28"/>
        </w:rPr>
      </w:pPr>
    </w:p>
    <w:tbl>
      <w:tblPr>
        <w:tblStyle w:val="TableGrid"/>
        <w:tblW w:w="5000" w:type="pct"/>
        <w:tblLook w:val="04A0" w:firstRow="1" w:lastRow="0" w:firstColumn="1" w:lastColumn="0" w:noHBand="0" w:noVBand="1"/>
      </w:tblPr>
      <w:tblGrid>
        <w:gridCol w:w="1526"/>
        <w:gridCol w:w="1984"/>
        <w:gridCol w:w="4680"/>
        <w:gridCol w:w="3966"/>
        <w:gridCol w:w="2018"/>
      </w:tblGrid>
      <w:tr w:rsidR="00C73E83" w:rsidRPr="00F06CD8" w14:paraId="792C836E" w14:textId="77777777" w:rsidTr="005B34EE">
        <w:trPr>
          <w:tblHeader/>
        </w:trPr>
        <w:tc>
          <w:tcPr>
            <w:tcW w:w="538" w:type="pct"/>
            <w:shd w:val="clear" w:color="auto" w:fill="F2F2F2" w:themeFill="background1" w:themeFillShade="F2"/>
          </w:tcPr>
          <w:p w14:paraId="792C8369" w14:textId="77777777" w:rsidR="00C73E83" w:rsidRPr="00F06CD8" w:rsidRDefault="00C73E83" w:rsidP="005B34EE">
            <w:pPr>
              <w:rPr>
                <w:rFonts w:cs="Arial"/>
                <w:b/>
                <w:bCs/>
              </w:rPr>
            </w:pPr>
            <w:r w:rsidRPr="00F06CD8">
              <w:rPr>
                <w:rFonts w:cs="Arial"/>
                <w:b/>
                <w:bCs/>
              </w:rPr>
              <w:t>Author and country</w:t>
            </w:r>
          </w:p>
        </w:tc>
        <w:tc>
          <w:tcPr>
            <w:tcW w:w="700" w:type="pct"/>
            <w:shd w:val="clear" w:color="auto" w:fill="F2F2F2" w:themeFill="background1" w:themeFillShade="F2"/>
          </w:tcPr>
          <w:p w14:paraId="792C836A" w14:textId="77777777" w:rsidR="00C73E83" w:rsidRPr="00F06CD8" w:rsidRDefault="00C73E83" w:rsidP="005B34EE">
            <w:pPr>
              <w:rPr>
                <w:rFonts w:cs="Arial"/>
                <w:b/>
                <w:bCs/>
              </w:rPr>
            </w:pPr>
            <w:r w:rsidRPr="00F06CD8">
              <w:rPr>
                <w:rFonts w:cs="Arial"/>
                <w:b/>
                <w:bCs/>
              </w:rPr>
              <w:t>Study characteristics (design; aims)</w:t>
            </w:r>
          </w:p>
        </w:tc>
        <w:tc>
          <w:tcPr>
            <w:tcW w:w="1651" w:type="pct"/>
            <w:shd w:val="clear" w:color="auto" w:fill="F2F2F2" w:themeFill="background1" w:themeFillShade="F2"/>
          </w:tcPr>
          <w:p w14:paraId="792C836B" w14:textId="77777777" w:rsidR="00C73E83" w:rsidRPr="00F06CD8" w:rsidRDefault="00C73E83" w:rsidP="005B34EE">
            <w:pPr>
              <w:rPr>
                <w:rFonts w:cs="Arial"/>
                <w:b/>
                <w:bCs/>
              </w:rPr>
            </w:pPr>
            <w:r w:rsidRPr="00F06CD8">
              <w:rPr>
                <w:rFonts w:cs="Arial"/>
                <w:b/>
                <w:bCs/>
              </w:rPr>
              <w:t>Sample frame and participant characteristics</w:t>
            </w:r>
          </w:p>
        </w:tc>
        <w:tc>
          <w:tcPr>
            <w:tcW w:w="1399" w:type="pct"/>
            <w:shd w:val="clear" w:color="auto" w:fill="F2F2F2" w:themeFill="background1" w:themeFillShade="F2"/>
          </w:tcPr>
          <w:p w14:paraId="792C836C" w14:textId="77777777" w:rsidR="00C73E83" w:rsidRPr="00F06CD8" w:rsidRDefault="00C73E83" w:rsidP="005B34EE">
            <w:pPr>
              <w:rPr>
                <w:rFonts w:cs="Arial"/>
                <w:b/>
                <w:bCs/>
              </w:rPr>
            </w:pPr>
            <w:r w:rsidRPr="00F06CD8">
              <w:rPr>
                <w:rFonts w:cs="Arial"/>
                <w:b/>
                <w:bCs/>
              </w:rPr>
              <w:t>Relevant questions asked</w:t>
            </w:r>
          </w:p>
        </w:tc>
        <w:tc>
          <w:tcPr>
            <w:tcW w:w="712" w:type="pct"/>
            <w:shd w:val="clear" w:color="auto" w:fill="F2F2F2" w:themeFill="background1" w:themeFillShade="F2"/>
          </w:tcPr>
          <w:p w14:paraId="792C836D" w14:textId="77777777" w:rsidR="00C73E83" w:rsidRPr="00F06CD8" w:rsidRDefault="00C73E83" w:rsidP="005B34EE">
            <w:pPr>
              <w:rPr>
                <w:rFonts w:cs="Arial"/>
                <w:b/>
                <w:bCs/>
              </w:rPr>
            </w:pPr>
            <w:r w:rsidRPr="00F06CD8">
              <w:rPr>
                <w:rFonts w:cs="Arial"/>
                <w:b/>
                <w:bCs/>
              </w:rPr>
              <w:t>Quality rating</w:t>
            </w:r>
          </w:p>
        </w:tc>
      </w:tr>
      <w:tr w:rsidR="00C73E83" w:rsidRPr="00F06CD8" w14:paraId="792C8378" w14:textId="77777777" w:rsidTr="005B34EE">
        <w:tc>
          <w:tcPr>
            <w:tcW w:w="538" w:type="pct"/>
          </w:tcPr>
          <w:p w14:paraId="792C836F" w14:textId="77777777" w:rsidR="00C73E83" w:rsidRPr="00F06CD8" w:rsidRDefault="00C73E83" w:rsidP="005B34EE">
            <w:pPr>
              <w:rPr>
                <w:rFonts w:cs="Arial"/>
              </w:rPr>
            </w:pPr>
            <w:r w:rsidRPr="00F06CD8">
              <w:rPr>
                <w:rFonts w:cs="Arial"/>
              </w:rPr>
              <w:fldChar w:fldCharType="begin" w:fldLock="1"/>
            </w:r>
            <w:r w:rsidR="0075317C">
              <w:rPr>
                <w:rFonts w:cs="Arial"/>
              </w:rPr>
              <w:instrText>ADDIN CSL_CITATION { "citationItems" : [ { "id" : "ITEM-1", "itemData" : { "DOI" : "10.1016/j.foodcont.2013.08.043", "ISBN" : "0956-7135", "ISSN" : "09567135 (ISSN)", "abstract" : "Based on an on-line survey using questionnaires, information on Belgian consumers (n = 907) regarding their understanding and attitude towards shelf life labels and dates was collected. 80.1% of the respondents were familiar with the terminology of the label use by and best before while 69.6% indicated to know the difference between the meaning of the two labels. Judging edibility of food products at home occurs mainly by a combination of checking visually and smelling (82.5%), followed by looking at the shelf life date (67.5%) or tasting (50.4%). About half of the consumers is aware of and appreciates the difference between the two labels during this judgment. Most of the consumers interpret shelf life labels and dates with some flexibility, with variation depending upon the type of food product under consideration. Overall, the share of consumers willing to eat expired refrigerated products was lower than for expired products stored at ambient temperature: 19.1% for refrigerated raw products (e.g. meat and fish); 34.7% for refrigerated ready-to-eat products (e.g. deli-meat, cheese products, smoked fish); 61.0% for canned products (e.g. conserves) and drinks (e.g. beer) and lastly 69.3% for other products generally stored at ambient temperature (e.g. bread, unopened UHT milk, chocolate, cereals). Differences linked to age and gender are discussed. The suboptimal understanding and application of the EU date label framework by consumers may lead on the one hand to increased food disease burden by consuming certain expired use by products allowing growth of pathogens. On the other hand discarding food at the shelf life data in case of a best before date contributes to food waste by consumers. A better understanding of the shelf life labels use by (referring to food safety) and best before dates (referring to food quality) by consumers should be promoted. All rights reserved, Elsevier.", "author" : [ { "dropping-particle" : "van", "family" : "Boxstael", "given" : "S", "non-dropping-particle" : "", "parse-names" : false, "suffix" : "" }, { "dropping-particle" : "", "family" : "Devlieghere", "given" : "F", "non-dropping-particle" : "", "parse-names" : false, "suffix" : "" }, { "dropping-particle" : "", "family" : "Berkvens", "given" : "D", "non-dropping-particle" : "", "parse-names" : false, "suffix" : "" }, { "dropping-particle" : "", "family" : "Vermeulen", "given" : "A", "non-dropping-particle" : "", "parse-names" : false, "suffix" : "" }, { "dropping-particle" : "", "family" : "Uyttendaele", "given" : "M", "non-dropping-particle" : "", "parse-names" : false, "suffix" : "" }, { "dropping-particle" : "", "family" : "Boxstael", "given" : "S", "non-dropping-particle" : "Van", "parse-names" : false, "suffix" : "" } ], "container-title" : "Food Control", "id" : "ITEM-1", "issue" : "1", "issued" : { "date-parts" : [ [ "2014" ] ] }, "note" : "\n        From Duplicate 1 ( \n        \n        \n          Understanding and attitude regarding the shelf life labels and dates on pre-packed food products by Belgian consumers\n        \n        \n         - Van Boxstael, S; Devlieghere, F; Berkvens, D; Vermeulen, A; Uyttendaele, M )\n\n        \n        \nExport Date: 16 February 2014\n\n        \nSource: Scopus\n\n        \nCODEN: FOOCE\n\n        \nLanguage of Original Document: English\n\n        \nCorrespondence Address: Van Boxstael, S.; Laboratory of Food Microbiology and Food Preservation, Faculty of Bioscience Engineering, Ghent University, Coupure links 653, B-9000 Ghent, Belgium; email: sigrid.vanboxstael@ugent.be\n\n        \nReferences: Baker, J.M., Griffiths, M.W., Predictive modeling of psychrotrophic Bacillus cereus (1993) Journal of Food Protection, 56, pp. 684-688; \nBean, D., Bourdichon, F., Bresnahan, D., Davies, A., Geeraerd, A., Jackson, T., (2012) Risk assessment approaches to setting thermal processes in food manufacturing, , ILSI Europe Report series 2012, 1-40; \nBeaufort, A., The determination of ready-to-eat foods into Listeria monocytogenes growth and no growth categories by challenge tests (2011) Food Control, 22, pp. 1498-1502; \nBernues, A., Olaizola, A., Corcoran, K., Labelling information demanded by European consumers and relationships with purchasing motives, quality and safety of meat (2003) Meat Science, 65, pp. 1095-1106; \nBrook Lyndhurst, (2008) Research into consumer behavior in relation to food dates and portion sizes, , http://www.wrap.org.uk/content/research-consumer-behaviour-relation-food-dates-and-portion-sizes, Report for WRAP; \nBrook Lyndhurst, (2011) Consumer insight: Date labels and storage guidance, , http://www.wrap.org.uk/sites/files/wrap/Technical_report_dates.pdf, Report for WRAP; \n(2011) Guidance on the application of date labels to food, pp. 1-26. , http://www.defra.gov.uk/publications/2011/09/15/pb13629-food-labels/, DEFRA (Department for Environment, Food and Rural Affairs); \nDevlieghere, F., Geeraerd, A.H., Versyck, K.J., Vandewaetere, B., Van Impe, J., Debevere, J., Growth of Listeria monocytogenes in modified atmosphere packed cooked meat products: a predictive model (2001) Food Microbiology, 18, pp. 53-66; \nEuropean Commission. Directive 2000/13/EC of the European Parliament and of the council of 20 march 2000 on the approximation of the laws of the member states relating to the labelling, presentation and advertising of foodstuffs (2000) Official Journal of the European Union, 109, pp. 29-41. , EC; \nCommission Regulation (EC) No 178/2002 of 28 January 2002 laying down the general principles and requirements of food law, establishing the European Food Safety Authority and laying down procedures in matters of food safety (2002) Official Journal of the European Communities, 31, pp. 1-24. , EC; \n(2011) Consumer empowerment in the EU, , http://ec.europa.eu/consumers/consumer_empowerment/docs/swd_consumer_empowerment_eu_en.pdf, EC, Commission Staff Working Paper. SEC 469; \n(2012) European Parliament. Resolution of 19 January 2012 on how to avoid food wastage: Strategies for a more efficient food chain in the EU, , http://www.europarl.europa.eu/sides/getDoc.do?type=TA%26reference=P7-TA-2012-0014%26language=EN%26ring=A7-2011-0430, EP; \nEuropean Parliament and Council. Regulation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 (2011) Official Journal of the European Union, 304, pp. 18-63. , EP and Council; \nEscobedo-Avellaneda, Z., Velazquez, G., Torres, J., Welti-Chanes, J., Inclusion of the variability of model parameters on shelf life estimations for low and intermediate moisture vegetables (2012) LWT-Food Science and Technology, 47, pp. 364-370; \nFarber, J.M., Peterkin, P.I., Listeria monocytogenes, a food-borne pathogen (1991) Microbiological Reviews, 55, pp. 476-511; \n(2012) Federaal Agentschap voor de Veiligheid van de Voedselketen. Houdbaarheid van producten: wat mag wanneer nog gebruikt worden?, , http://www.afsca.be/thematischepublicaties/_documents/2012-12-03_TGT_THT_V2_Nl.pdf, FAVV; \n(2013) Bevolking - cijfers bevolking 2010-2012, , http://statbel.fgov.be/nl/modules/publications/statistiques/bevolking/bevolking_-_cijfers_bevolking_2010_-_2012.jsp, FOD Economie; \n(2010) Food Safety Agency. Agency welcomes shelf life guidance for chilled foods, , http://www.food.gov.uk/news-updates/news/2010/mar/chilled, FSA; \n(2013) Food Standards Agency. The independent voice of food safety. What's the difference between use by and best before, , http://www.food.gov.uk/northern-ireland/nutritionni/niyoungpeople/survivorform/bestreadbefore/usebyandbestbefore, FSA; \n(2009) Food safety authority from Ireland. A research study into consumers attitudes to food labelling, , http://www.fsai.ie/WorkArea/DownloadAsset.aspx?id=8900, FSAI; \nFu, B., Taoukis, P.S., Labuza, T.P., Predictive microbiology for monitoring spoilage of dairy-products with time-temperature integrators (1991) Journal of Food Science, 56, pp. 1209-1215; \nGrunert, K.G., Wills, J.M., Fernandez-Celemin, L., Nutrition knowledge, and use and understanding of nutrition information on food labels among consumers in the UK (2010) Appetite, 55, pp. 177-189; \nGustavsson, J., Cederberg, J., Sonesson, J., van Otterdijk, J., Meybeck, A., (2011) Food and Agricultural Organization/World Health Organization. Global food losses and food waste, , http://www.fao.org/docrep/014/mb060e/mb060e00.pdf; \nHavelaar, A.H., Nauta, M.J., Jansen, J.T., Fine-tuning food safety objectives and risk assessment (2004) International Journal of Food Microbiology, 93, pp. 11-29; \nHu, Y., Huang, Z., Li, J., Yang, H., Concentrations of biogenic amines in fish, squid and octopus and their changes during storage (2012) Food Chemistry, 135, pp. 2604-2611; \nJacob, C., Mathiasen, L., Powell, D., Designing effective messages for microbial food safety hazards (2010) Food Control, 21, pp. 1-6; \nKreyenschmidt, J., Huebner, A., Beierle, E., Chonsch, L., Scherer, A., Petersen, B., Determination of the shelf life of sliced cooked ham based on the growth of lactic acid bacteria in different steps of the chain (2010) Journal of Applied Microbiology, 108, pp. 510-520; \nLabuza, T.P., Fu, B., Growth-kinetics for shelf life prediction - theory and practice (1993) Journal of Industrial Microbiology, 12, pp. 309-323; \nLambert, A.D., Smith, J.P., Dodds, K.L., Shelf life extension and microbiological safety of fresh meat - a review (1991) Food Microbiology, 8, pp. 267-297; \nLehane, L., Olley, J., Histamine fish poisoning revisited (2000) International Journal of Food Microbiology, 58, pp. 1-37; \nLevy, A.S., Choiniere, C.J., Fein, S.B., Practice-specific risk perceptions and self-reported food safety practices (2008) Risk Analysis, 28, pp. 749-761; \nLundqvist, J., De Fraiture, J., Molden, D., (2008) Saving water: From field to fork. Curbing losses and wastage in the food chain, , http://www.siwi.org/publication/saving-water-from-field-to-fork-curbing-losses-and-wastage-in-the-food-chain, SIWI Policy Brief; \nMataragas, M., Dimitriou, V., Skandamis, P.N., Drosinos, E.H., Quantifying the spoilage and shelf life of yoghurt with fruits (2011) Food Microbiology, 28, pp. 611-616; \nPreparatory study on food waste across the EU (2010) Technical Report, 54, pp. 1-213. , http://ec.europa.eu/environment/eussd/pdf/bio_foodwaste_report.pdf, Monier; \nMurray, J.M., Delahunty, C.M., Baxter, I.A., Descriptive sensory analysis: past, present and future (2001) Food Research International, 34, pp. 461-471; \nNew Zealand Food Safety Autority, Aguide to calculating the shelf life of food (2005) Information booklet for the food industry, , http://www.foodsafety.govt.nz/industry/Guide_Calculating-Contains_Background.pdf; \nNoseda, B., Islam, M.T., Eriksson, M., Heyndrickx, M., De Reu, K., Van Langenhove, H., Microbiological spoilage of vacuum and modified atmosphere packaged Vietnamese Pangasius hypophthalmus fillets (2012) Food Microbiology, 30, pp. 408-419; \nOpenbare Vlaamse Afvalstoffenmaatschappij (2012) Voedselverlies in ketenperspectief, pp. 1-95. , http://lv.vlaanderen.be/nlapps/docs/default.asp?id=2812, OVAM; \nParfitt, J., Barthel, M., Macnaughton, S., Food waste within food supply chains: quantification and potential for change to 2050 (2010) Philosophical Transactions of the Royal Society B-Biological Sciences, 365, pp. 3065-3081; \nPexara, A., Ambrosiadis, I., Georgakis, S., Genigeorgis, C., Batzios, C., Basic parameters of a new production technology for \"gyros\". A shelf life study of the product at 4 degrees C (2007) Journal of Food Engineering, 79, pp. 681-688; \nRajkovic, A., Uyttendaele, M., Courtens, T., Heyndrickx, M., Debevere, J., Prevalence and characterisation of Bacillus cereus in vacuum packed potato puree (2006) International Journal of Food Science &amp; Technology, 41, pp. 878-884; \nRedmond, E.C., Griffith, C.J., Consumer food handling in the home: a review of food safety studies (2003) Journal of Food Protection, 66, pp. 130-161; \nSampers, I., Berkvens, D., Jacxsens, L., Ciocci, M.C., Dumoulin, A., Uyttendaele, M., Survey of Belgian consumption patterns and consumer behaviour of poultry meat to provide insight in risk factors for campylobacteriosis (2012) Food Control, 26, pp. 293-299; \nShalaby, A.R., Significance of biogenic amines to food safety and human health (1996) Food Research International, 29, pp. 675-690; \n(2009) Stata: Release 11. Statistical Software, , StataCorp, Stata-Corp LP, College Station: TX; \nStringer, M., Food safety objectives - role in microbiological food safety management (2005) Food Control, 16, pp. 775-794; \nUyttendaele, M., Busschaert, P., Valero, A., Geeraerd, A., Vermeulen, A., Jacxsens, L., Prevalence and challenge tests of Listeria monocytogenes in Belgian produced and retailed mayonnaise-based deli-salads, cooked meat products and smoked fish between 2005 and 2007 (2009) International Journal of Food Microbiology, 133, pp. 94-104; \nUyttendaele, M., Jacxsens, L., De Loy-Hendrickx, A., Devlieghere, F., Debevere, J., (2010) Microbiologische richtwaarden en wettelijke microbiologische criteria; \nintVeld, J.H.J.H., Microbial and biochemical spoilage of foods: an overview (1996) International Journal of Food Microbiology, 33, pp. 1-18; \nVermeulen, A., Daelman, J., Van Steenkiste, J., Devlieghere, F., Screening of different stress factors and development of growth/no growth models for Zygosaccharomyces rouxii in modified Sabouraud medium, mimicking intermediate moisture foods (IMF) (2012) Food Microbiology, 32, pp. 389-396; \nVermeulen, A., Smigic, N., Rajkovic, A., Gysemans, K., Bernaerts, K., Geeraerd, A., Performance of a growth-No growth model for Listeria monocytogenes developed for mayonnaise-based salads: influence of strain variability, food matrix, inoculation level, and presence of sorbic and benzoic acid (2007) Journal of Food Protection, 70, pp. 2118-2126; \nWansink, B., Wright, A.O., \"Best if used by. \" How freshness dating influences food acceptance (2006) Journal of Food Science, 71, pp. 354-357\n\n        \n\n      ", "page" : "85-92", "publisher-place" : "Laboratory of Food Microbiology and Food Preservation, Faculty of Bioscience Engineering, Ghent University, Coupure links 653, B-9000 Ghent, Belgium", "title" : "Understanding and attitude regarding the shelf life labels and dates on pre-packed food products by Belgian consumers.", "type" : "article-journal", "volume" : "37" }, "uris" : [ "http://www.mendeley.com/documents/?uuid=4624ff19-78bb-4003-8068-5b8b48d57720" ] } ], "mendeley" : { "previouslyFormattedCitation" : "(Boxstael et al., 2014)" }, "properties" : { "noteIndex" : 0 }, "schema" : "https://github.com/citation-style-language/schema/raw/master/csl-citation.json" }</w:instrText>
            </w:r>
            <w:r w:rsidRPr="00F06CD8">
              <w:rPr>
                <w:rFonts w:cs="Arial"/>
              </w:rPr>
              <w:fldChar w:fldCharType="separate"/>
            </w:r>
            <w:r w:rsidRPr="00F06CD8">
              <w:rPr>
                <w:rFonts w:cs="Arial"/>
                <w:noProof/>
              </w:rPr>
              <w:t>(Boxstael et al., 2014)</w:t>
            </w:r>
            <w:r w:rsidRPr="00F06CD8">
              <w:rPr>
                <w:rFonts w:cs="Arial"/>
              </w:rPr>
              <w:fldChar w:fldCharType="end"/>
            </w:r>
            <w:r w:rsidRPr="00F06CD8">
              <w:rPr>
                <w:rFonts w:cs="Arial"/>
              </w:rPr>
              <w:t>.</w:t>
            </w:r>
          </w:p>
          <w:p w14:paraId="792C8370" w14:textId="77777777" w:rsidR="00C73E83" w:rsidRPr="00F06CD8" w:rsidRDefault="00C73E83" w:rsidP="005B34EE">
            <w:pPr>
              <w:rPr>
                <w:rFonts w:cs="Arial"/>
              </w:rPr>
            </w:pPr>
            <w:r w:rsidRPr="00F06CD8">
              <w:rPr>
                <w:rFonts w:cs="Arial"/>
              </w:rPr>
              <w:t>Belgium.</w:t>
            </w:r>
          </w:p>
        </w:tc>
        <w:tc>
          <w:tcPr>
            <w:tcW w:w="700" w:type="pct"/>
          </w:tcPr>
          <w:p w14:paraId="792C8371" w14:textId="77777777" w:rsidR="00C73E83" w:rsidRPr="00F06CD8" w:rsidRDefault="00C73E83" w:rsidP="005B34EE">
            <w:pPr>
              <w:rPr>
                <w:rFonts w:cs="Arial"/>
              </w:rPr>
            </w:pPr>
            <w:r w:rsidRPr="00F06CD8">
              <w:rPr>
                <w:rFonts w:cs="Arial"/>
              </w:rPr>
              <w:t>Online survey</w:t>
            </w:r>
          </w:p>
          <w:p w14:paraId="792C8372" w14:textId="77777777" w:rsidR="00C73E83" w:rsidRPr="00F06CD8" w:rsidRDefault="00C73E83" w:rsidP="005B34EE">
            <w:pPr>
              <w:rPr>
                <w:rFonts w:cs="Arial"/>
              </w:rPr>
            </w:pPr>
            <w:r w:rsidRPr="00F06CD8">
              <w:rPr>
                <w:rFonts w:cs="Arial"/>
              </w:rPr>
              <w:t>To obtain a view on the attitude and understanding of Belgian consumers about label dates.</w:t>
            </w:r>
          </w:p>
        </w:tc>
        <w:tc>
          <w:tcPr>
            <w:tcW w:w="1651" w:type="pct"/>
          </w:tcPr>
          <w:p w14:paraId="792C8373" w14:textId="77777777" w:rsidR="00C73E83" w:rsidRPr="00F06CD8" w:rsidRDefault="00C73E83" w:rsidP="005B34EE">
            <w:pPr>
              <w:rPr>
                <w:rFonts w:cs="Arial"/>
              </w:rPr>
            </w:pPr>
            <w:r w:rsidRPr="00F06CD8">
              <w:rPr>
                <w:rFonts w:cs="Arial"/>
              </w:rPr>
              <w:t>907 Belgians aged 18-92 years (average of 42 years) and 50 % female.</w:t>
            </w:r>
          </w:p>
          <w:p w14:paraId="792C8374" w14:textId="77777777" w:rsidR="00C73E83" w:rsidRPr="00F06CD8" w:rsidRDefault="00C73E83" w:rsidP="005B34EE">
            <w:pPr>
              <w:rPr>
                <w:rFonts w:cs="Arial"/>
              </w:rPr>
            </w:pPr>
            <w:r w:rsidRPr="00F06CD8">
              <w:rPr>
                <w:rFonts w:cs="Arial"/>
              </w:rPr>
              <w:t>Survey posted on several websites.</w:t>
            </w:r>
          </w:p>
        </w:tc>
        <w:tc>
          <w:tcPr>
            <w:tcW w:w="1399" w:type="pct"/>
          </w:tcPr>
          <w:p w14:paraId="792C8375" w14:textId="77777777" w:rsidR="00C73E83" w:rsidRPr="00F06CD8" w:rsidRDefault="00C73E83" w:rsidP="005B34EE">
            <w:pPr>
              <w:rPr>
                <w:rFonts w:cs="Arial"/>
              </w:rPr>
            </w:pPr>
            <w:r w:rsidRPr="00F06CD8">
              <w:rPr>
                <w:rFonts w:cs="Arial"/>
              </w:rPr>
              <w:t>Do you know the labels use by and best before’ (answering categories: (a) yes, both, (b) only use by, (c) only best before, (d) neither of the two)</w:t>
            </w:r>
          </w:p>
          <w:p w14:paraId="792C8376" w14:textId="77777777" w:rsidR="00C73E83" w:rsidRPr="00F06CD8" w:rsidRDefault="00C73E83" w:rsidP="005B34EE">
            <w:pPr>
              <w:rPr>
                <w:rFonts w:cs="Arial"/>
              </w:rPr>
            </w:pPr>
            <w:r w:rsidRPr="00F06CD8">
              <w:rPr>
                <w:rFonts w:cs="Arial"/>
              </w:rPr>
              <w:t>Do you know the difference between the shelf life labels use by and best before’ (answering categories : (a) yes, (b) no),</w:t>
            </w:r>
          </w:p>
        </w:tc>
        <w:tc>
          <w:tcPr>
            <w:tcW w:w="712" w:type="pct"/>
          </w:tcPr>
          <w:p w14:paraId="792C8377" w14:textId="77777777" w:rsidR="00C73E83" w:rsidRPr="00F06CD8" w:rsidRDefault="00C73E83" w:rsidP="005B34EE">
            <w:pPr>
              <w:rPr>
                <w:rFonts w:cs="Arial"/>
              </w:rPr>
            </w:pPr>
            <w:r w:rsidRPr="00F06CD8">
              <w:rPr>
                <w:rFonts w:cs="Arial"/>
              </w:rPr>
              <w:t>Low (poor questionnaire design, poor sample design)</w:t>
            </w:r>
          </w:p>
        </w:tc>
      </w:tr>
      <w:tr w:rsidR="00C73E83" w:rsidRPr="00F06CD8" w14:paraId="792C8380" w14:textId="77777777" w:rsidTr="005B34EE">
        <w:tc>
          <w:tcPr>
            <w:tcW w:w="538" w:type="pct"/>
          </w:tcPr>
          <w:p w14:paraId="792C8379" w14:textId="77777777" w:rsidR="00C73E83" w:rsidRPr="00F06CD8" w:rsidRDefault="00C73E83" w:rsidP="005B34EE">
            <w:pPr>
              <w:rPr>
                <w:rFonts w:cs="Arial"/>
              </w:rPr>
            </w:pPr>
            <w:r w:rsidRPr="00F06CD8">
              <w:rPr>
                <w:rFonts w:cs="Arial"/>
              </w:rPr>
              <w:fldChar w:fldCharType="begin" w:fldLock="1"/>
            </w:r>
            <w:r w:rsidR="0075317C">
              <w:rPr>
                <w:rFonts w:cs="Arial"/>
              </w:rPr>
              <w:instrText>ADDIN CSL_CITATION { "citationItems" : [ { "id" : "ITEM-1", "itemData" : { "ISBN" : "0362-028X", "abstract" : "Increasing demand for fresh-cut or ready-to-eat fruits and vegetables, developed to meet the consumer need for quick and convenient products, has prompted extensive research into their microbiological quality, safety, processing and packaging. The microbial ecology of Listeria monocytogenes is recognized as a major safety concern for fresh-cut produce. A survey was performed in Spain to collect information on consumption patterns of fresh-cut leafy green salads and the temp. of domestic refrigerators. Salad consumption was low to moderate. 24.3% of respondents never purchased fresh-cut leafy green salads; of those who reported buying these products, 7.41% did so more than twice a wk, 17.28% once or twice a wk, 29.63% once or twice a month and 45.68% occasionally. Saving time and convenience were the advantages most widely reported by consumers. A total of 9.9% of respondents did not always respect the \"use-by\" date of fresh-cut salads, a negative practice that could contribute to the risk of listeriosis. Temp. reported in domestic refrigerators were compatible with the growth of L. monocytogenes on ready-to-eat salads. Variations in average temp. followed a normal distribution, N(6.62, 2.56), while the variability of temp. variance was described by a gamma distribution, G(2.00, 1.00). As expected, when a time of day-temp. profile was plotted over a 24-h period, changes corresponding to the transition between day and night were observed. Knowledge of consumption patterns and consumer hygiene practices is essential, 1st in assessing the risk of listeriosis (risk assessment) and 2nd in taking measures to manage that risk (risk management).", "author" : [ { "dropping-particle" : "", "family" : "Carrasco", "given" : "E", "non-dropping-particle" : "", "parse-names" : false, "suffix" : "" }, { "dropping-particle" : "", "family" : "Perez-Rodriguez", "given" : "F", "non-dropping-particle" : "", "parse-names" : false, "suffix" : "" }, { "dropping-particle" : "", "family" : "Valero", "given" : "A", "non-dropping-particle" : "", "parse-names" : false, "suffix" : "" }, { "dropping-particle" : "", "family" : "Garcia-Gimeno", "given" : "R M", "non-dropping-particle" : "", "parse-names" : false, "suffix" : "" }, { "dropping-particle" : "", "family" : "Zurera", "given" : "G", "non-dropping-particle" : "", "parse-names" : false, "suffix" : "" } ], "container-title" : "Journal of Food Protection", "id" : "ITEM-1", "issue" : "10", "issued" : { "date-parts" : [ [ "2007" ] ] }, "page" : "2407-2412", "publisher-place" : "Dep. de Bromatologia y Tec. de los Alimentos, Univ. de Cordoba, CP 14014, Cordoba, Spain. Tel. (+34) 957 212057. Fax (+34) 957 212000. E-mail bt2cajie@uco.es", "title" : "Survey of temperature and consumption patterns of fresh-cut leafy green salads: risk factors for listeriosis.", "type" : "article-journal", "volume" : "70" }, "uris" : [ "http://www.mendeley.com/documents/?uuid=97984542-6832-44f4-89fa-ea3565ddc368" ] } ], "mendeley" : { "previouslyFormattedCitation" : "(Carrasco et al., 2007)" }, "properties" : { "noteIndex" : 0 }, "schema" : "https://github.com/citation-style-language/schema/raw/master/csl-citation.json" }</w:instrText>
            </w:r>
            <w:r w:rsidRPr="00F06CD8">
              <w:rPr>
                <w:rFonts w:cs="Arial"/>
              </w:rPr>
              <w:fldChar w:fldCharType="separate"/>
            </w:r>
            <w:r w:rsidR="0075317C" w:rsidRPr="0075317C">
              <w:rPr>
                <w:rFonts w:cs="Arial"/>
                <w:noProof/>
              </w:rPr>
              <w:t>(Carrasco et al., 2007)</w:t>
            </w:r>
            <w:r w:rsidRPr="00F06CD8">
              <w:rPr>
                <w:rFonts w:cs="Arial"/>
              </w:rPr>
              <w:fldChar w:fldCharType="end"/>
            </w:r>
            <w:r w:rsidRPr="00F06CD8">
              <w:rPr>
                <w:rFonts w:cs="Arial"/>
              </w:rPr>
              <w:t>.</w:t>
            </w:r>
          </w:p>
          <w:p w14:paraId="792C837A" w14:textId="77777777" w:rsidR="00C73E83" w:rsidRPr="00F06CD8" w:rsidRDefault="00C73E83" w:rsidP="005B34EE">
            <w:pPr>
              <w:rPr>
                <w:rFonts w:cs="Arial"/>
              </w:rPr>
            </w:pPr>
            <w:r w:rsidRPr="00F06CD8">
              <w:rPr>
                <w:rFonts w:cs="Arial"/>
              </w:rPr>
              <w:t>Spain.</w:t>
            </w:r>
          </w:p>
        </w:tc>
        <w:tc>
          <w:tcPr>
            <w:tcW w:w="700" w:type="pct"/>
          </w:tcPr>
          <w:p w14:paraId="792C837B" w14:textId="77777777" w:rsidR="00C73E83" w:rsidRPr="00F06CD8" w:rsidRDefault="00C73E83" w:rsidP="005B34EE">
            <w:pPr>
              <w:rPr>
                <w:rFonts w:cs="Arial"/>
              </w:rPr>
            </w:pPr>
            <w:r w:rsidRPr="00F06CD8">
              <w:rPr>
                <w:rFonts w:cs="Arial"/>
              </w:rPr>
              <w:t>Face: face interview.</w:t>
            </w:r>
          </w:p>
          <w:p w14:paraId="792C837C" w14:textId="77777777" w:rsidR="00C73E83" w:rsidRPr="00F06CD8" w:rsidRDefault="00C73E83" w:rsidP="005B34EE">
            <w:pPr>
              <w:rPr>
                <w:rFonts w:cs="Arial"/>
              </w:rPr>
            </w:pPr>
            <w:r w:rsidRPr="00F06CD8">
              <w:rPr>
                <w:rFonts w:cs="Arial"/>
              </w:rPr>
              <w:t>To identify the consumption patterns of fresh cut leafy green vegetables.</w:t>
            </w:r>
          </w:p>
        </w:tc>
        <w:tc>
          <w:tcPr>
            <w:tcW w:w="1651" w:type="pct"/>
          </w:tcPr>
          <w:p w14:paraId="792C837D" w14:textId="77777777" w:rsidR="00C73E83" w:rsidRPr="00F06CD8" w:rsidRDefault="00C73E83" w:rsidP="005B34EE">
            <w:pPr>
              <w:rPr>
                <w:rFonts w:cs="Arial"/>
              </w:rPr>
            </w:pPr>
            <w:r w:rsidRPr="00F06CD8">
              <w:rPr>
                <w:rFonts w:cs="Arial"/>
              </w:rPr>
              <w:t>107 participants randomly selected from the street.</w:t>
            </w:r>
          </w:p>
        </w:tc>
        <w:tc>
          <w:tcPr>
            <w:tcW w:w="1399" w:type="pct"/>
          </w:tcPr>
          <w:p w14:paraId="792C837E" w14:textId="77777777" w:rsidR="00C73E83" w:rsidRPr="00F06CD8" w:rsidRDefault="00C73E83" w:rsidP="005B34EE">
            <w:pPr>
              <w:rPr>
                <w:rFonts w:cs="Arial"/>
              </w:rPr>
            </w:pPr>
            <w:r w:rsidRPr="00F06CD8">
              <w:rPr>
                <w:rFonts w:cs="Arial"/>
              </w:rPr>
              <w:t>Do you respect the use by date of fresh cut leafy green salads (yes, no)</w:t>
            </w:r>
          </w:p>
        </w:tc>
        <w:tc>
          <w:tcPr>
            <w:tcW w:w="712" w:type="pct"/>
          </w:tcPr>
          <w:p w14:paraId="792C837F" w14:textId="77777777" w:rsidR="00C73E83" w:rsidRPr="00F06CD8" w:rsidRDefault="00C73E83" w:rsidP="005B34EE">
            <w:pPr>
              <w:rPr>
                <w:rFonts w:cs="Arial"/>
              </w:rPr>
            </w:pPr>
            <w:r w:rsidRPr="00F06CD8">
              <w:rPr>
                <w:rFonts w:cs="Arial"/>
              </w:rPr>
              <w:t>Low (poor questionnaire design, poor sample design)</w:t>
            </w:r>
          </w:p>
        </w:tc>
      </w:tr>
      <w:tr w:rsidR="00C73E83" w:rsidRPr="00F06CD8" w14:paraId="792C8389" w14:textId="77777777" w:rsidTr="005B34EE">
        <w:tc>
          <w:tcPr>
            <w:tcW w:w="538" w:type="pct"/>
          </w:tcPr>
          <w:p w14:paraId="792C8381" w14:textId="77777777" w:rsidR="00C73E83" w:rsidRPr="00F06CD8" w:rsidRDefault="00C73E83" w:rsidP="005B34EE">
            <w:pPr>
              <w:rPr>
                <w:rFonts w:cs="Arial"/>
              </w:rPr>
            </w:pPr>
            <w:r w:rsidRPr="00F06CD8">
              <w:rPr>
                <w:rFonts w:cs="Arial"/>
              </w:rPr>
              <w:fldChar w:fldCharType="begin" w:fldLock="1"/>
            </w:r>
            <w:r w:rsidR="0075317C">
              <w:rPr>
                <w:rFonts w:cs="Arial"/>
              </w:rPr>
              <w:instrText>ADDIN CSL_CITATION { "citationItems" : [ { "id" : "ITEM-1", "itemData" : { "ISBN" : "1541-9576", "abstract" : "Consumer attitudes toward food safety and their food-handling practices help to determine their risk of foodborne illness. The food safety questions in the International Food Information Council (IFIC) Foundation Food and Health Survey have tracked these attitudes and self-reported practices using an annual, web-delivered survey each year since 2006, with more extensive food safety questions starting in 2008. Participants were members of an online panel compensated with a point system by a survey company, were recruited annually, and reflected the latest Census data for the US population on key Census characteristics, including age, gender, race and level of educational attainment. Each year's Survey included approx. 1000 participants. From 2008 to 2010, when the Survey included detailed food safety questions, participant confidence in the food supply increased (P = .000) and respondent reports of the following key food safety practices - hand washing (P = .001), washing cutting boards (P = .000), separating raw meat and poultry from ready-to-eat food products (P = .000), cooking to required temp. (P = .001), and properly storing leftovers (P = .000) - as well as following microwave cooking instructions declined (P &lt;= .001). White, more highly educated respondents, and respondents from households that included individuals who were particularly vulnerable to foodborne illness, were more likely to report following recommended food safety practices. Survey respondents reported using expiration dates (68%), ingredient listings (54%), allergen labelling (9%), organic labelling (16%), and country of origin labelling (16%) on package labels to make food purchase and consumption decisions. Consumers used a range of sources for food safety information. The most trusted sources were government agencies/officials (39%), health professionals (37%), health associations (31%) and television news programmes (31%). Consumer responses showed gaps in knowledge and implementation of food safety behaviours that can be addressed by food safety educators, and demographic differences documented by Survey responses can help educators put their information into contexts that will make it more compelling. Food safety information needs to have consistent, actionable messages distributed through multiple delivery systems to reach target audiences.", "author" : [ { "dropping-particle" : "", "family" : "Cody", "given" : "M M", "non-dropping-particle" : "", "parse-names" : false, "suffix" : "" }, { "dropping-particle" : "", "family" : "Gravani", "given" : "R", "non-dropping-particle" : "", "parse-names" : false, "suffix" : "" }, { "dropping-particle" : "", "family" : "Smith Edge", "given" : "M", "non-dropping-particle" : "", "parse-names" : false, "suffix" : "" }, { "dropping-particle" : "", "family" : "Dooher", "given" : "C", "non-dropping-particle" : "", "parse-names" : false, "suffix" : "" }, { "dropping-particle" : "", "family" : "White", "given" : "C", "non-dropping-particle" : "", "parse-names" : false, "suffix" : "" } ], "container-title" : "Food Protection Trends", "id" : "ITEM-1", "issue" : "6", "issued" : { "date-parts" : [ [ "2012" ] ] }, "page" : "309-326", "publisher-place" : "Correspondence address, M. Smith Edge, Int. Food Information Council Foundation, 1100 Connecticut Ave., NW Suite 430, Washington DC 20036, USA. Tel. +1 202 296 6540. E-mail smithedge@ific.org", "title" : "International Food Information Council Foundation Food and Health Survey, 2006-2010, Food Safety: a web-enabled survey.", "type" : "article-journal", "volume" : "32" }, "uris" : [ "http://www.mendeley.com/documents/?uuid=ef887039-6054-4857-a911-b48af374b82d" ] } ], "mendeley" : { "previouslyFormattedCitation" : "(Cody et al., 2012)" }, "properties" : { "noteIndex" : 0 }, "schema" : "https://github.com/citation-style-language/schema/raw/master/csl-citation.json" }</w:instrText>
            </w:r>
            <w:r w:rsidRPr="00F06CD8">
              <w:rPr>
                <w:rFonts w:cs="Arial"/>
              </w:rPr>
              <w:fldChar w:fldCharType="separate"/>
            </w:r>
            <w:r w:rsidR="0075317C" w:rsidRPr="0075317C">
              <w:rPr>
                <w:rFonts w:cs="Arial"/>
                <w:noProof/>
              </w:rPr>
              <w:t>(Cody et al., 2012)</w:t>
            </w:r>
            <w:r w:rsidRPr="00F06CD8">
              <w:rPr>
                <w:rFonts w:cs="Arial"/>
              </w:rPr>
              <w:fldChar w:fldCharType="end"/>
            </w:r>
            <w:r w:rsidRPr="00F06CD8">
              <w:rPr>
                <w:rFonts w:cs="Arial"/>
              </w:rPr>
              <w:t>.</w:t>
            </w:r>
          </w:p>
          <w:p w14:paraId="792C8382" w14:textId="77777777" w:rsidR="0075317C" w:rsidRPr="00F06CD8" w:rsidRDefault="00C73E83" w:rsidP="005B34EE">
            <w:pPr>
              <w:rPr>
                <w:rFonts w:cs="Arial"/>
              </w:rPr>
            </w:pPr>
            <w:r w:rsidRPr="00F06CD8">
              <w:rPr>
                <w:rFonts w:cs="Arial"/>
              </w:rPr>
              <w:t>United States of America.</w:t>
            </w:r>
          </w:p>
        </w:tc>
        <w:tc>
          <w:tcPr>
            <w:tcW w:w="700" w:type="pct"/>
          </w:tcPr>
          <w:p w14:paraId="792C8383" w14:textId="77777777" w:rsidR="00C73E83" w:rsidRPr="00F06CD8" w:rsidRDefault="00C73E83" w:rsidP="005B34EE">
            <w:pPr>
              <w:rPr>
                <w:rFonts w:cs="Arial"/>
              </w:rPr>
            </w:pPr>
            <w:r w:rsidRPr="00F06CD8">
              <w:rPr>
                <w:rFonts w:cs="Arial"/>
              </w:rPr>
              <w:t>Online survey.</w:t>
            </w:r>
          </w:p>
          <w:p w14:paraId="792C8384" w14:textId="77777777" w:rsidR="00C73E83" w:rsidRDefault="00C73E83" w:rsidP="005B34EE">
            <w:pPr>
              <w:rPr>
                <w:rFonts w:cs="Arial"/>
              </w:rPr>
            </w:pPr>
            <w:r w:rsidRPr="00F06CD8">
              <w:rPr>
                <w:rFonts w:cs="Arial"/>
              </w:rPr>
              <w:t>To identify consumer attitudes to food safety and labelling practices.</w:t>
            </w:r>
          </w:p>
          <w:p w14:paraId="792C8385" w14:textId="77777777" w:rsidR="0075317C" w:rsidRPr="00F06CD8" w:rsidRDefault="0075317C" w:rsidP="005B34EE">
            <w:pPr>
              <w:rPr>
                <w:rFonts w:cs="Arial"/>
              </w:rPr>
            </w:pPr>
          </w:p>
        </w:tc>
        <w:tc>
          <w:tcPr>
            <w:tcW w:w="1651" w:type="pct"/>
          </w:tcPr>
          <w:p w14:paraId="792C8386" w14:textId="77777777" w:rsidR="00C73E83" w:rsidRPr="00F06CD8" w:rsidRDefault="00C73E83" w:rsidP="005B34EE">
            <w:pPr>
              <w:rPr>
                <w:rFonts w:cs="Arial"/>
              </w:rPr>
            </w:pPr>
            <w:r w:rsidRPr="00F06CD8">
              <w:rPr>
                <w:rFonts w:cs="Arial"/>
              </w:rPr>
              <w:t>A multi year survey of between 1000-1064 participants each year for 5 years. Sample selected via an online panel administered by a research company. Post-weighted to the USA census. 55 % female and 95% white and non-Hispanic.</w:t>
            </w:r>
          </w:p>
        </w:tc>
        <w:tc>
          <w:tcPr>
            <w:tcW w:w="1399" w:type="pct"/>
          </w:tcPr>
          <w:p w14:paraId="792C8387" w14:textId="77777777" w:rsidR="00C73E83" w:rsidRPr="00F06CD8" w:rsidRDefault="00C73E83" w:rsidP="005B34EE">
            <w:pPr>
              <w:rPr>
                <w:rFonts w:cs="Arial"/>
              </w:rPr>
            </w:pPr>
            <w:r w:rsidRPr="00F06CD8">
              <w:rPr>
                <w:rFonts w:cs="Arial"/>
              </w:rPr>
              <w:t>What label components do you look for when deciding to purchase or eat a food?</w:t>
            </w:r>
          </w:p>
        </w:tc>
        <w:tc>
          <w:tcPr>
            <w:tcW w:w="712" w:type="pct"/>
          </w:tcPr>
          <w:p w14:paraId="792C8388" w14:textId="77777777" w:rsidR="00C73E83" w:rsidRPr="00F06CD8" w:rsidRDefault="00C73E83" w:rsidP="005B34EE">
            <w:pPr>
              <w:rPr>
                <w:rFonts w:cs="Arial"/>
              </w:rPr>
            </w:pPr>
            <w:r w:rsidRPr="00F06CD8">
              <w:rPr>
                <w:rFonts w:cs="Arial"/>
              </w:rPr>
              <w:t>Low (poor question construction, and sample via online panel).</w:t>
            </w:r>
          </w:p>
        </w:tc>
      </w:tr>
      <w:tr w:rsidR="00C73E83" w:rsidRPr="00F06CD8" w14:paraId="792C8392" w14:textId="77777777" w:rsidTr="005B34EE">
        <w:tc>
          <w:tcPr>
            <w:tcW w:w="538" w:type="pct"/>
          </w:tcPr>
          <w:p w14:paraId="792C838A" w14:textId="77777777" w:rsidR="00C73E83" w:rsidRPr="00F06CD8" w:rsidRDefault="00C73E83" w:rsidP="005B34EE">
            <w:pPr>
              <w:rPr>
                <w:rFonts w:cs="Arial"/>
              </w:rPr>
            </w:pPr>
            <w:r w:rsidRPr="00F06CD8">
              <w:rPr>
                <w:rFonts w:cs="Arial"/>
              </w:rPr>
              <w:fldChar w:fldCharType="begin" w:fldLock="1"/>
            </w:r>
            <w:r w:rsidR="0075317C">
              <w:rPr>
                <w:rFonts w:cs="Arial"/>
              </w:rPr>
              <w:instrText>ADDIN CSL_CITATION { "citationItems" : [ { "id" : "ITEM-1", "itemData" : { "ISBN" : "0956-7135", "abstract" : "Cooked chilled foods or Refrigerated and Processed Foods of Extended Durability (REPFEDs) are a heterogeneous group of food products designed for consumer convenience. The consumer exposure to pathogenic microorganisms due to the consumption of REPFEDs is influenced by the industrial production process and by consumer behaviour. A consumer survey was organised and conducted to assess the consumption frequency, storage time, reheating practices and perception of and respect for the product's \"use by\" date. The survey was conducted at a local food fair in Belgium with 874 respondents correctly completing the questionnaire. Over three quarters (77.5%, n = 677) had consumed at least one REPFED over the last year. Consumption frequency was the highest between the ages of 18 and 30. Nine out of ten consumers were able to give an acceptable estimate of the shelf life of REPFEDs (e.g. less than four weeks). By contrast, only half of the consumers (53.3%) fully respected the \"use by\" date as indicated on the packaging. The majority of the remaining consumers (39.6%) would consume the product until three days past the \"use by\" date; 2.5% of the consumers would still consume the product after more than three days past the \"use by\" date and 4.6% did not consider the \"use by\" date. In addition, only half of the consumers fully complied with the reheating instructions on the label, 36.5% only partially followed these instructions and 13.4% did not follow them at all. Data analysis showed that consumers, who did not respect the \"use by\" date, were also less likely to follow the reheating instructions. To determine the distribution of the time a REPFED spends in a consumer fridge, the consumers were asked how frequently they bought REPFEDs and how they stored them. Using this information an attempt was made to construct a time-to-consumption (TTC) distribution. This TTC demonstrated that approx. 20% of REPFEDs was consumed on the day of purchase; about half (52.9%) were consumed within two days of purchase, 75.5% within four days and over 90% during the first week. These short storage times are likely to reduce the exposure to psychrotrophic microorganisms present in REPFEDs. All rights reserved, Elsevier.", "author" : [ { "dropping-particle" : "", "family" : "Daelman", "given" : "J", "non-dropping-particle" : "", "parse-names" : false, "suffix" : "" }, { "dropping-particle" : "", "family" : "Jacxsens", "given" : "L", "non-dropping-particle" : "", "parse-names" : false, "suffix" : "" }, { "dropping-particle" : "", "family" : "Membre", "given" : "J M", "non-dropping-particle" : "", "parse-names" : false, "suffix" : "" }, { "dropping-particle" : "", "family" : "Sas", "given" : "B", "non-dropping-particle" : "", "parse-names" : false, "suffix" : "" }, { "dropping-particle" : "", "family" : "Devlieghere", "given" : "F", "non-dropping-particle" : "", "parse-names" : false, "suffix" : "" }, { "dropping-particle" : "", "family" : "Uyttendaele", "given" : "M", "non-dropping-particle" : "", "parse-names" : false, "suffix" : "" } ], "container-title" : "Food Control", "id" : "ITEM-1", "issue" : "2", "issued" : { "date-parts" : [ [ "2013" ] ] }, "page" : "681-690", "publisher-place" : "Laboratory of Food Microbiology and Food Preservation, Department of Food Safety and Food Quality, Part of Food2know, Faculty of Bioscience Engineering, Ghent University, Coupure links 653, B-9000 Ghent, Belgium. Tel. +32 9 264 99 02. Fax +32 9 255 55 10.", "title" : "Behaviour of Belgian consumers, related to the consumption, storage and preparation of cooked chilled foods.", "type" : "article", "volume" : "34" }, "uris" : [ "http://www.mendeley.com/documents/?uuid=64686423-76ce-4a6f-9bce-31e229238a14" ] } ], "mendeley" : { "previouslyFormattedCitation" : "(Daelman et al., 2013)" }, "properties" : { "noteIndex" : 0 }, "schema" : "https://github.com/citation-style-language/schema/raw/master/csl-citation.json" }</w:instrText>
            </w:r>
            <w:r w:rsidRPr="00F06CD8">
              <w:rPr>
                <w:rFonts w:cs="Arial"/>
              </w:rPr>
              <w:fldChar w:fldCharType="separate"/>
            </w:r>
            <w:r w:rsidRPr="00F06CD8">
              <w:rPr>
                <w:rFonts w:cs="Arial"/>
                <w:noProof/>
              </w:rPr>
              <w:t>(Daelman et al., 2013)</w:t>
            </w:r>
            <w:r w:rsidRPr="00F06CD8">
              <w:rPr>
                <w:rFonts w:cs="Arial"/>
              </w:rPr>
              <w:fldChar w:fldCharType="end"/>
            </w:r>
            <w:r w:rsidRPr="00F06CD8">
              <w:rPr>
                <w:rFonts w:cs="Arial"/>
              </w:rPr>
              <w:t>.</w:t>
            </w:r>
          </w:p>
          <w:p w14:paraId="792C838B" w14:textId="77777777" w:rsidR="00C73E83" w:rsidRPr="00F06CD8" w:rsidRDefault="00C73E83" w:rsidP="005B34EE">
            <w:pPr>
              <w:rPr>
                <w:rFonts w:cs="Arial"/>
              </w:rPr>
            </w:pPr>
            <w:r w:rsidRPr="00F06CD8">
              <w:rPr>
                <w:rFonts w:cs="Arial"/>
              </w:rPr>
              <w:lastRenderedPageBreak/>
              <w:t>Belgium.</w:t>
            </w:r>
          </w:p>
        </w:tc>
        <w:tc>
          <w:tcPr>
            <w:tcW w:w="700" w:type="pct"/>
          </w:tcPr>
          <w:p w14:paraId="792C838C" w14:textId="77777777" w:rsidR="00C73E83" w:rsidRPr="00F06CD8" w:rsidRDefault="00C73E83" w:rsidP="005B34EE">
            <w:pPr>
              <w:rPr>
                <w:rFonts w:cs="Arial"/>
              </w:rPr>
            </w:pPr>
            <w:r w:rsidRPr="00F06CD8">
              <w:rPr>
                <w:rFonts w:cs="Arial"/>
              </w:rPr>
              <w:lastRenderedPageBreak/>
              <w:t>Self-completed  survey.</w:t>
            </w:r>
          </w:p>
          <w:p w14:paraId="792C838D" w14:textId="77777777" w:rsidR="00C73E83" w:rsidRPr="00F06CD8" w:rsidRDefault="00C73E83" w:rsidP="005B34EE">
            <w:pPr>
              <w:rPr>
                <w:rFonts w:cs="Arial"/>
              </w:rPr>
            </w:pPr>
            <w:r w:rsidRPr="00F06CD8">
              <w:rPr>
                <w:rFonts w:cs="Arial"/>
              </w:rPr>
              <w:lastRenderedPageBreak/>
              <w:t>To understand consumer attitudes to cooked chilled foods.</w:t>
            </w:r>
          </w:p>
        </w:tc>
        <w:tc>
          <w:tcPr>
            <w:tcW w:w="1651" w:type="pct"/>
          </w:tcPr>
          <w:p w14:paraId="792C838E" w14:textId="77777777" w:rsidR="00C73E83" w:rsidRPr="00F06CD8" w:rsidRDefault="00C73E83" w:rsidP="005B34EE">
            <w:pPr>
              <w:rPr>
                <w:rFonts w:cs="Arial"/>
              </w:rPr>
            </w:pPr>
            <w:r w:rsidRPr="00F06CD8">
              <w:rPr>
                <w:rFonts w:cs="Arial"/>
              </w:rPr>
              <w:lastRenderedPageBreak/>
              <w:t xml:space="preserve">874 participants of a Belgian Food Fair using Survey Monkey under supervision (female </w:t>
            </w:r>
            <w:r w:rsidRPr="00F06CD8">
              <w:rPr>
                <w:rFonts w:cs="Arial"/>
              </w:rPr>
              <w:lastRenderedPageBreak/>
              <w:t xml:space="preserve">57%, over-representation of younger people (40%). </w:t>
            </w:r>
          </w:p>
        </w:tc>
        <w:tc>
          <w:tcPr>
            <w:tcW w:w="1399" w:type="pct"/>
          </w:tcPr>
          <w:p w14:paraId="792C838F" w14:textId="77777777" w:rsidR="00C73E83" w:rsidRPr="00F06CD8" w:rsidRDefault="00C73E83" w:rsidP="005B34EE">
            <w:pPr>
              <w:rPr>
                <w:rFonts w:cs="Arial"/>
              </w:rPr>
            </w:pPr>
            <w:r w:rsidRPr="00F06CD8">
              <w:rPr>
                <w:rFonts w:cs="Arial"/>
              </w:rPr>
              <w:lastRenderedPageBreak/>
              <w:t xml:space="preserve">How strict do you respect the use by date of a cooked chilled food? (four </w:t>
            </w:r>
            <w:r w:rsidRPr="00F06CD8">
              <w:rPr>
                <w:rFonts w:cs="Arial"/>
              </w:rPr>
              <w:lastRenderedPageBreak/>
              <w:t>point scale)</w:t>
            </w:r>
            <w:r w:rsidRPr="00F06CD8">
              <w:rPr>
                <w:rFonts w:cs="Arial"/>
              </w:rPr>
              <w:br/>
              <w:t>How strictly do you follow the reheating instructions of a cooked chilled food? (3 point scale)</w:t>
            </w:r>
          </w:p>
          <w:p w14:paraId="792C8390" w14:textId="77777777" w:rsidR="00C73E83" w:rsidRPr="00F06CD8" w:rsidRDefault="00C73E83" w:rsidP="005B34EE">
            <w:pPr>
              <w:rPr>
                <w:rFonts w:cs="Arial"/>
              </w:rPr>
            </w:pPr>
          </w:p>
        </w:tc>
        <w:tc>
          <w:tcPr>
            <w:tcW w:w="712" w:type="pct"/>
          </w:tcPr>
          <w:p w14:paraId="792C8391" w14:textId="77777777" w:rsidR="00C73E83" w:rsidRPr="00F06CD8" w:rsidRDefault="00C73E83" w:rsidP="005B34EE">
            <w:pPr>
              <w:rPr>
                <w:rFonts w:cs="Arial"/>
              </w:rPr>
            </w:pPr>
            <w:r w:rsidRPr="00F06CD8">
              <w:rPr>
                <w:rFonts w:cs="Arial"/>
              </w:rPr>
              <w:lastRenderedPageBreak/>
              <w:t>Low (poor sample design)</w:t>
            </w:r>
          </w:p>
        </w:tc>
      </w:tr>
      <w:tr w:rsidR="00C73E83" w:rsidRPr="00F06CD8" w14:paraId="792C839D" w14:textId="77777777" w:rsidTr="005B34EE">
        <w:tc>
          <w:tcPr>
            <w:tcW w:w="538" w:type="pct"/>
          </w:tcPr>
          <w:p w14:paraId="792C8393" w14:textId="77777777" w:rsidR="00C73E83" w:rsidRPr="00F06CD8" w:rsidRDefault="00C73E83" w:rsidP="005B34EE">
            <w:pPr>
              <w:rPr>
                <w:rFonts w:cs="Arial"/>
              </w:rPr>
            </w:pPr>
            <w:r w:rsidRPr="00F06CD8">
              <w:rPr>
                <w:rFonts w:cs="Arial"/>
              </w:rPr>
              <w:lastRenderedPageBreak/>
              <w:fldChar w:fldCharType="begin" w:fldLock="1"/>
            </w:r>
            <w:r w:rsidR="0075317C">
              <w:rPr>
                <w:rFonts w:cs="Arial"/>
              </w:rPr>
              <w:instrText>ADDIN CSL_CITATION { "citationItems" : [ { "id" : "ITEM-1", "itemData" : { "author" : [ { "dropping-particle" : "", "family" : "Food Safety Information Council", "given" : "", "non-dropping-particle" : "", "parse-names" : false, "suffix" : "" } ], "id" : "ITEM-1", "issue" : "02", "issued" : { "date-parts" : [ [ "2013" ] ] }, "publisher" : "Food Safety Information Council", "publisher-place" : "Redhill, ACT", "title" : "Food Safety Week 2013", "type" : "paper-conference" }, "uris" : [ "http://www.mendeley.com/documents/?uuid=7e1e84ce-2663-4403-bb04-fb7cb3ec194e" ] } ], "mendeley" : { "previouslyFormattedCitation" : "(Food Safety Information Council, 2013)" }, "properties" : { "noteIndex" : 0 }, "schema" : "https://github.com/citation-style-language/schema/raw/master/csl-citation.json" }</w:instrText>
            </w:r>
            <w:r w:rsidRPr="00F06CD8">
              <w:rPr>
                <w:rFonts w:cs="Arial"/>
              </w:rPr>
              <w:fldChar w:fldCharType="separate"/>
            </w:r>
            <w:r w:rsidRPr="00F06CD8">
              <w:rPr>
                <w:rFonts w:cs="Arial"/>
                <w:noProof/>
              </w:rPr>
              <w:t>(Food Safety Information Council, 2013)</w:t>
            </w:r>
            <w:r w:rsidRPr="00F06CD8">
              <w:rPr>
                <w:rFonts w:cs="Arial"/>
              </w:rPr>
              <w:fldChar w:fldCharType="end"/>
            </w:r>
            <w:r w:rsidRPr="00F06CD8">
              <w:rPr>
                <w:rFonts w:cs="Arial"/>
              </w:rPr>
              <w:t>.</w:t>
            </w:r>
            <w:r w:rsidRPr="00F06CD8">
              <w:rPr>
                <w:rFonts w:cs="Arial"/>
              </w:rPr>
              <w:br/>
            </w:r>
          </w:p>
          <w:p w14:paraId="792C8394" w14:textId="77777777" w:rsidR="00C73E83" w:rsidRPr="00F06CD8" w:rsidRDefault="00C73E83" w:rsidP="005B34EE">
            <w:pPr>
              <w:rPr>
                <w:rFonts w:cs="Arial"/>
              </w:rPr>
            </w:pPr>
            <w:r w:rsidRPr="00F06CD8">
              <w:rPr>
                <w:rFonts w:cs="Arial"/>
              </w:rPr>
              <w:t>Australia.</w:t>
            </w:r>
          </w:p>
        </w:tc>
        <w:tc>
          <w:tcPr>
            <w:tcW w:w="700" w:type="pct"/>
          </w:tcPr>
          <w:p w14:paraId="792C8395" w14:textId="77777777" w:rsidR="00C73E83" w:rsidRPr="00F06CD8" w:rsidRDefault="00C73E83" w:rsidP="005B34EE">
            <w:pPr>
              <w:rPr>
                <w:rFonts w:cs="Arial"/>
              </w:rPr>
            </w:pPr>
            <w:r w:rsidRPr="00F06CD8">
              <w:rPr>
                <w:rFonts w:cs="Arial"/>
              </w:rPr>
              <w:t>Telephone survey</w:t>
            </w:r>
          </w:p>
          <w:p w14:paraId="792C8396" w14:textId="77777777" w:rsidR="00C73E83" w:rsidRPr="00F06CD8" w:rsidRDefault="00C73E83" w:rsidP="005B34EE">
            <w:pPr>
              <w:rPr>
                <w:rFonts w:cs="Arial"/>
              </w:rPr>
            </w:pPr>
            <w:r w:rsidRPr="00F06CD8">
              <w:rPr>
                <w:rFonts w:cs="Arial"/>
              </w:rPr>
              <w:t>No stated aim</w:t>
            </w:r>
          </w:p>
        </w:tc>
        <w:tc>
          <w:tcPr>
            <w:tcW w:w="1651" w:type="pct"/>
          </w:tcPr>
          <w:p w14:paraId="792C8397" w14:textId="77777777" w:rsidR="00C73E83" w:rsidRPr="00F06CD8" w:rsidRDefault="00C73E83" w:rsidP="005B34EE">
            <w:pPr>
              <w:rPr>
                <w:rFonts w:cs="Arial"/>
              </w:rPr>
            </w:pPr>
            <w:r w:rsidRPr="00F06CD8">
              <w:rPr>
                <w:rFonts w:cs="Arial"/>
              </w:rPr>
              <w:t>National sample of 1201 Australians aged 18 years and over.</w:t>
            </w:r>
          </w:p>
          <w:p w14:paraId="792C8398" w14:textId="77777777" w:rsidR="00C73E83" w:rsidRPr="00F06CD8" w:rsidRDefault="00C73E83" w:rsidP="005B34EE">
            <w:pPr>
              <w:rPr>
                <w:rFonts w:cs="Arial"/>
              </w:rPr>
            </w:pPr>
            <w:r w:rsidRPr="00F06CD8">
              <w:rPr>
                <w:rFonts w:cs="Arial"/>
              </w:rPr>
              <w:t>Random sample of household telephone numbers with a two stage design.</w:t>
            </w:r>
          </w:p>
          <w:p w14:paraId="792C8399" w14:textId="77777777" w:rsidR="00C73E83" w:rsidRPr="00F06CD8" w:rsidRDefault="00C73E83" w:rsidP="005B34EE">
            <w:pPr>
              <w:rPr>
                <w:rFonts w:cs="Arial"/>
              </w:rPr>
            </w:pPr>
            <w:r w:rsidRPr="00F06CD8">
              <w:rPr>
                <w:rFonts w:cs="Arial"/>
              </w:rPr>
              <w:t xml:space="preserve">Sample was post- weighted to Australian census. </w:t>
            </w:r>
          </w:p>
        </w:tc>
        <w:tc>
          <w:tcPr>
            <w:tcW w:w="1399" w:type="pct"/>
          </w:tcPr>
          <w:p w14:paraId="792C839A" w14:textId="77777777" w:rsidR="00C73E83" w:rsidRPr="00F06CD8" w:rsidRDefault="00C73E83" w:rsidP="005B34EE">
            <w:pPr>
              <w:rPr>
                <w:rFonts w:cs="Arial"/>
              </w:rPr>
            </w:pPr>
            <w:r w:rsidRPr="00F06CD8">
              <w:rPr>
                <w:rFonts w:cs="Arial"/>
              </w:rPr>
              <w:t>Four point scale: reading best before; use by; cooking instructions and storage instruction labels.</w:t>
            </w:r>
          </w:p>
          <w:p w14:paraId="792C839B" w14:textId="77777777" w:rsidR="00C73E83" w:rsidRPr="00F06CD8" w:rsidRDefault="00C73E83" w:rsidP="005B34EE">
            <w:pPr>
              <w:rPr>
                <w:rFonts w:cs="Arial"/>
              </w:rPr>
            </w:pPr>
            <w:r w:rsidRPr="00F06CD8">
              <w:rPr>
                <w:rFonts w:cs="Arial"/>
              </w:rPr>
              <w:t>Four point scale: complying with best before; use by; cooking instructions and storage instruction labels</w:t>
            </w:r>
          </w:p>
        </w:tc>
        <w:tc>
          <w:tcPr>
            <w:tcW w:w="712" w:type="pct"/>
          </w:tcPr>
          <w:p w14:paraId="792C839C" w14:textId="77777777" w:rsidR="00C73E83" w:rsidRPr="00F06CD8" w:rsidRDefault="00C73E83" w:rsidP="005B34EE">
            <w:pPr>
              <w:rPr>
                <w:rFonts w:cs="Arial"/>
              </w:rPr>
            </w:pPr>
            <w:r w:rsidRPr="00F06CD8">
              <w:rPr>
                <w:rFonts w:cs="Arial"/>
              </w:rPr>
              <w:t>Medium (no data on response rate).</w:t>
            </w:r>
          </w:p>
        </w:tc>
      </w:tr>
      <w:tr w:rsidR="00C73E83" w:rsidRPr="00F06CD8" w14:paraId="792C83A5" w14:textId="77777777" w:rsidTr="005B34EE">
        <w:tc>
          <w:tcPr>
            <w:tcW w:w="538" w:type="pct"/>
          </w:tcPr>
          <w:p w14:paraId="792C839E" w14:textId="77777777" w:rsidR="00C73E83" w:rsidRPr="00F06CD8" w:rsidRDefault="00C73E83" w:rsidP="005B34EE">
            <w:pPr>
              <w:rPr>
                <w:rFonts w:cs="Arial"/>
              </w:rPr>
            </w:pPr>
            <w:r w:rsidRPr="00F06CD8">
              <w:rPr>
                <w:rFonts w:cs="Arial"/>
              </w:rPr>
              <w:fldChar w:fldCharType="begin" w:fldLock="1"/>
            </w:r>
            <w:r w:rsidR="0075317C">
              <w:rPr>
                <w:rFonts w:cs="Arial"/>
              </w:rPr>
              <w:instrText>ADDIN CSL_CITATION { "citationItems" : [ { "id" : "ITEM-1", "itemData" : { "ISBN" : "0309-1740", "abstract" : "This paper focuses on the effect of information about meat safety and wholesomeness on consumer trust based on several studies with data collected in Belgium. The research is grounded in the observation that despite the abundant rise of information through labelling, traceability systems and quality assurance schemes, the effect on consumer trust in meat as a safe and wholesome product is only limited. The overload and complexity of information on food products results in misunderstanding and misinterpretation. Functional traceability attributes such as organisational efficiency and chain monitoring are considered to be highly important but not as a basis for market segmentation. However, process traceability attributes such as origin and production method are of interest for particular market segments as a response to meat quality concerns. Quality assurance schemes and associated labels have a poor impact on consumers' perception. It is argued that the high interest of retailers in such schemes is driven by procurement management efficiency rather than safety or overall quality. Future research could concentrate on the distribution of costs and benefits associated with meat quality initiatives among the chain participants. All rights reserved, Elsevier.", "author" : [ { "dropping-particle" : "", "family" : "Gellynck", "given" : "X", "non-dropping-particle" : "", "parse-names" : false, "suffix" : "" }, { "dropping-particle" : "", "family" : "Verbeke", "given" : "W", "non-dropping-particle" : "", "parse-names" : false, "suffix" : "" }, { "dropping-particle" : "", "family" : "Vermeire", "given" : "B", "non-dropping-particle" : "", "parse-names" : false, "suffix" : "" } ], "container-title" : "Meat Science", "id" : "ITEM-1", "issue" : "1", "issued" : { "date-parts" : [ [ "2006" ] ] }, "page" : "161-171", "publisher-place" : "Ghent University, Faculty of Bioscience Engineering, Department of Agricultural Economics, Coupure links 653, 9000 Gent, Belgium. Tel. +32 9 264 59 23. Fax +32 9 264 62 46. E-mail Xavier.Gellynck@UGent.be", "title" : "Pathways to increase consumer trust in meat as a safe and wholesome food.", "type" : "article-journal", "volume" : "74" }, "uris" : [ "http://www.mendeley.com/documents/?uuid=fb82e123-cbc4-451c-9902-287f9be24b71" ] } ], "mendeley" : { "previouslyFormattedCitation" : "(Gellynck et al., 2006)" }, "properties" : { "noteIndex" : 0 }, "schema" : "https://github.com/citation-style-language/schema/raw/master/csl-citation.json" }</w:instrText>
            </w:r>
            <w:r w:rsidRPr="00F06CD8">
              <w:rPr>
                <w:rFonts w:cs="Arial"/>
              </w:rPr>
              <w:fldChar w:fldCharType="separate"/>
            </w:r>
            <w:r w:rsidR="0075317C" w:rsidRPr="0075317C">
              <w:rPr>
                <w:rFonts w:cs="Arial"/>
                <w:noProof/>
              </w:rPr>
              <w:t>(Gellynck et al., 2006)</w:t>
            </w:r>
            <w:r w:rsidRPr="00F06CD8">
              <w:rPr>
                <w:rFonts w:cs="Arial"/>
              </w:rPr>
              <w:fldChar w:fldCharType="end"/>
            </w:r>
            <w:r w:rsidRPr="00F06CD8">
              <w:rPr>
                <w:rFonts w:cs="Arial"/>
              </w:rPr>
              <w:t>.</w:t>
            </w:r>
          </w:p>
          <w:p w14:paraId="792C839F" w14:textId="77777777" w:rsidR="00C73E83" w:rsidRPr="00F06CD8" w:rsidRDefault="00C73E83" w:rsidP="005B34EE">
            <w:pPr>
              <w:rPr>
                <w:rFonts w:cs="Arial"/>
              </w:rPr>
            </w:pPr>
            <w:r w:rsidRPr="00F06CD8">
              <w:rPr>
                <w:rFonts w:cs="Arial"/>
              </w:rPr>
              <w:t>Belgium</w:t>
            </w:r>
          </w:p>
        </w:tc>
        <w:tc>
          <w:tcPr>
            <w:tcW w:w="700" w:type="pct"/>
          </w:tcPr>
          <w:p w14:paraId="792C83A0" w14:textId="77777777" w:rsidR="00C73E83" w:rsidRPr="00F06CD8" w:rsidRDefault="00C73E83" w:rsidP="005B34EE">
            <w:pPr>
              <w:rPr>
                <w:rFonts w:cs="Arial"/>
              </w:rPr>
            </w:pPr>
            <w:r w:rsidRPr="00F06CD8">
              <w:rPr>
                <w:rFonts w:cs="Arial"/>
              </w:rPr>
              <w:t>Survey.</w:t>
            </w:r>
          </w:p>
          <w:p w14:paraId="792C83A1" w14:textId="77777777" w:rsidR="00C73E83" w:rsidRPr="00F06CD8" w:rsidRDefault="00C73E83" w:rsidP="005B34EE">
            <w:pPr>
              <w:rPr>
                <w:rFonts w:cs="Arial"/>
              </w:rPr>
            </w:pPr>
            <w:r w:rsidRPr="00F06CD8">
              <w:rPr>
                <w:rFonts w:cs="Arial"/>
              </w:rPr>
              <w:t>To identify the most important and used label components on a meat label.</w:t>
            </w:r>
          </w:p>
        </w:tc>
        <w:tc>
          <w:tcPr>
            <w:tcW w:w="1651" w:type="pct"/>
          </w:tcPr>
          <w:p w14:paraId="792C83A2" w14:textId="77777777" w:rsidR="00C73E83" w:rsidRPr="00F06CD8" w:rsidRDefault="00C73E83" w:rsidP="005B34EE">
            <w:pPr>
              <w:rPr>
                <w:rFonts w:cs="Arial"/>
              </w:rPr>
            </w:pPr>
            <w:r w:rsidRPr="00F06CD8">
              <w:rPr>
                <w:rFonts w:cs="Arial"/>
              </w:rPr>
              <w:t xml:space="preserve">Convenience sample of 127 Belgium shoppers (50% males; age range 16-79 years, mean age 38 years; 57% higher educated). </w:t>
            </w:r>
          </w:p>
        </w:tc>
        <w:tc>
          <w:tcPr>
            <w:tcW w:w="1399" w:type="pct"/>
          </w:tcPr>
          <w:p w14:paraId="792C83A3" w14:textId="77777777" w:rsidR="00C73E83" w:rsidRPr="00F06CD8" w:rsidRDefault="00C73E83" w:rsidP="005B34EE">
            <w:pPr>
              <w:rPr>
                <w:rFonts w:cs="Arial"/>
              </w:rPr>
            </w:pPr>
            <w:r w:rsidRPr="00F06CD8">
              <w:rPr>
                <w:rFonts w:cs="Arial"/>
              </w:rPr>
              <w:t>‘Use’ and ‘importance’ of 10 meat label information cues on five-point interval scales.</w:t>
            </w:r>
          </w:p>
        </w:tc>
        <w:tc>
          <w:tcPr>
            <w:tcW w:w="712" w:type="pct"/>
          </w:tcPr>
          <w:p w14:paraId="792C83A4" w14:textId="77777777" w:rsidR="00C73E83" w:rsidRPr="00F06CD8" w:rsidRDefault="00C73E83" w:rsidP="005B34EE">
            <w:pPr>
              <w:rPr>
                <w:rFonts w:cs="Arial"/>
              </w:rPr>
            </w:pPr>
            <w:r w:rsidRPr="00F06CD8">
              <w:rPr>
                <w:rFonts w:cs="Arial"/>
              </w:rPr>
              <w:t>Low – convenience sample.</w:t>
            </w:r>
          </w:p>
        </w:tc>
      </w:tr>
      <w:tr w:rsidR="00C73E83" w:rsidRPr="00F06CD8" w14:paraId="792C83AF" w14:textId="77777777" w:rsidTr="005B34EE">
        <w:tc>
          <w:tcPr>
            <w:tcW w:w="538" w:type="pct"/>
          </w:tcPr>
          <w:p w14:paraId="792C83A6" w14:textId="77777777" w:rsidR="00C73E83" w:rsidRPr="00F06CD8" w:rsidRDefault="00C73E83" w:rsidP="005B34EE">
            <w:pPr>
              <w:rPr>
                <w:rFonts w:cs="Arial"/>
              </w:rPr>
            </w:pPr>
            <w:r w:rsidRPr="00F06CD8">
              <w:rPr>
                <w:rFonts w:cs="Arial"/>
              </w:rPr>
              <w:fldChar w:fldCharType="begin" w:fldLock="1"/>
            </w:r>
            <w:r w:rsidR="0075317C">
              <w:rPr>
                <w:rFonts w:cs="Arial"/>
              </w:rPr>
              <w:instrText>ADDIN CSL_CITATION { "citationItems" : [ { "id" : "ITEM-1", "itemData" : { "author" : [ { "dropping-particle" : "", "family" : "GfK NOP", "given" : "", "non-dropping-particle" : "", "parse-names" : false, "suffix" : "" } ], "id" : "ITEM-1", "issue" : "January", "issued" : { "date-parts" : [ [ "2009" ] ] }, "page" : "0-91", "publisher-place" : "London", "title" : "Title : Public Attitudes to Food Issues", "type" : "report", "volume" : "44" }, "uris" : [ "http://www.mendeley.com/documents/?uuid=6d47a665-44d1-430d-9690-f1a5b100e0d2" ] } ], "mendeley" : { "previouslyFormattedCitation" : "(GfK NOP, 2009a)" }, "properties" : { "noteIndex" : 0 }, "schema" : "https://github.com/citation-style-language/schema/raw/master/csl-citation.json" }</w:instrText>
            </w:r>
            <w:r w:rsidRPr="00F06CD8">
              <w:rPr>
                <w:rFonts w:cs="Arial"/>
              </w:rPr>
              <w:fldChar w:fldCharType="separate"/>
            </w:r>
            <w:r w:rsidRPr="00F06CD8">
              <w:rPr>
                <w:rFonts w:cs="Arial"/>
                <w:noProof/>
              </w:rPr>
              <w:t>(GfK NOP, 2009a)</w:t>
            </w:r>
            <w:r w:rsidRPr="00F06CD8">
              <w:rPr>
                <w:rFonts w:cs="Arial"/>
              </w:rPr>
              <w:fldChar w:fldCharType="end"/>
            </w:r>
            <w:r w:rsidRPr="00F06CD8">
              <w:rPr>
                <w:rFonts w:cs="Arial"/>
              </w:rPr>
              <w:t>.</w:t>
            </w:r>
          </w:p>
          <w:p w14:paraId="792C83A7" w14:textId="77777777" w:rsidR="00C73E83" w:rsidRPr="00F06CD8" w:rsidRDefault="00C73E83" w:rsidP="005B34EE">
            <w:pPr>
              <w:rPr>
                <w:rFonts w:cs="Arial"/>
              </w:rPr>
            </w:pPr>
            <w:r w:rsidRPr="00F06CD8">
              <w:rPr>
                <w:rFonts w:cs="Arial"/>
              </w:rPr>
              <w:t>England, Scotland, Northern Ireland and Wales.</w:t>
            </w:r>
          </w:p>
        </w:tc>
        <w:tc>
          <w:tcPr>
            <w:tcW w:w="700" w:type="pct"/>
          </w:tcPr>
          <w:p w14:paraId="792C83A8" w14:textId="77777777" w:rsidR="00C73E83" w:rsidRPr="00F06CD8" w:rsidRDefault="00C73E83" w:rsidP="005B34EE">
            <w:pPr>
              <w:rPr>
                <w:rFonts w:cs="Arial"/>
              </w:rPr>
            </w:pPr>
            <w:r w:rsidRPr="00F06CD8">
              <w:rPr>
                <w:rFonts w:cs="Arial"/>
              </w:rPr>
              <w:t>Face-face computer-assisted personal interview.</w:t>
            </w:r>
          </w:p>
          <w:p w14:paraId="792C83A9" w14:textId="77777777" w:rsidR="00C73E83" w:rsidRPr="00F06CD8" w:rsidRDefault="00C73E83" w:rsidP="005B34EE">
            <w:pPr>
              <w:rPr>
                <w:rFonts w:cs="Arial"/>
              </w:rPr>
            </w:pPr>
            <w:r w:rsidRPr="00F06CD8">
              <w:rPr>
                <w:rFonts w:cs="Arial"/>
              </w:rPr>
              <w:t>To understand public attitudes to food safety</w:t>
            </w:r>
          </w:p>
        </w:tc>
        <w:tc>
          <w:tcPr>
            <w:tcW w:w="1651" w:type="pct"/>
          </w:tcPr>
          <w:p w14:paraId="792C83AA" w14:textId="77777777" w:rsidR="00C73E83" w:rsidRPr="00F06CD8" w:rsidRDefault="00C73E83" w:rsidP="005B34EE">
            <w:pPr>
              <w:rPr>
                <w:rFonts w:cs="Arial"/>
              </w:rPr>
            </w:pPr>
            <w:r w:rsidRPr="00F06CD8">
              <w:rPr>
                <w:rFonts w:cs="Arial"/>
              </w:rPr>
              <w:t>3219 interviews in their homes with oversampling in Scotland, Wales and Northern Ireland. Random selection of participants with a 3-stage design. Post-weighted data to be representative of the UK population for social class, gender and age.</w:t>
            </w:r>
          </w:p>
        </w:tc>
        <w:tc>
          <w:tcPr>
            <w:tcW w:w="1399" w:type="pct"/>
          </w:tcPr>
          <w:p w14:paraId="792C83AB" w14:textId="77777777" w:rsidR="00C73E83" w:rsidRPr="00F06CD8" w:rsidRDefault="00C73E83" w:rsidP="005B34EE">
            <w:pPr>
              <w:rPr>
                <w:rFonts w:cs="Arial"/>
              </w:rPr>
            </w:pPr>
            <w:r w:rsidRPr="00F06CD8">
              <w:rPr>
                <w:rFonts w:cs="Arial"/>
              </w:rPr>
              <w:t xml:space="preserve">Questionnaire was piloted and field tested. </w:t>
            </w:r>
          </w:p>
          <w:p w14:paraId="792C83AC" w14:textId="77777777" w:rsidR="00C73E83" w:rsidRPr="00F06CD8" w:rsidRDefault="00C73E83" w:rsidP="005B34EE">
            <w:pPr>
              <w:rPr>
                <w:rFonts w:cs="Arial"/>
              </w:rPr>
            </w:pPr>
            <w:r w:rsidRPr="00F06CD8">
              <w:rPr>
                <w:rFonts w:cs="Arial"/>
              </w:rPr>
              <w:t>Using a showcard with ‘sell by; use by; and best before’ the participant is asked which is the best indicator of whether food is safe to eat?</w:t>
            </w:r>
          </w:p>
          <w:p w14:paraId="792C83AD" w14:textId="77777777" w:rsidR="00C73E83" w:rsidRPr="00F06CD8" w:rsidRDefault="00C73E83" w:rsidP="005B34EE">
            <w:pPr>
              <w:rPr>
                <w:rFonts w:cs="Arial"/>
              </w:rPr>
            </w:pPr>
            <w:r w:rsidRPr="00F06CD8">
              <w:rPr>
                <w:rFonts w:cs="Arial"/>
              </w:rPr>
              <w:t xml:space="preserve">What is the maximum time after the use by date you would eat raw meat, cooked meat and dairy; after the best before you would eat eggs; bread and </w:t>
            </w:r>
            <w:r w:rsidRPr="00F06CD8">
              <w:rPr>
                <w:rFonts w:cs="Arial"/>
              </w:rPr>
              <w:lastRenderedPageBreak/>
              <w:t>breakfast cereal (7 point scale).</w:t>
            </w:r>
          </w:p>
        </w:tc>
        <w:tc>
          <w:tcPr>
            <w:tcW w:w="712" w:type="pct"/>
          </w:tcPr>
          <w:p w14:paraId="792C83AE" w14:textId="77777777" w:rsidR="00C73E83" w:rsidRPr="00F06CD8" w:rsidRDefault="00C73E83" w:rsidP="005B34EE">
            <w:pPr>
              <w:rPr>
                <w:rFonts w:cs="Arial"/>
              </w:rPr>
            </w:pPr>
            <w:r w:rsidRPr="00F06CD8">
              <w:rPr>
                <w:rFonts w:cs="Arial"/>
              </w:rPr>
              <w:lastRenderedPageBreak/>
              <w:t>High</w:t>
            </w:r>
          </w:p>
        </w:tc>
      </w:tr>
      <w:tr w:rsidR="00C73E83" w:rsidRPr="00F06CD8" w14:paraId="792C83B1" w14:textId="77777777" w:rsidTr="005B34EE">
        <w:tc>
          <w:tcPr>
            <w:tcW w:w="5000" w:type="pct"/>
            <w:gridSpan w:val="5"/>
          </w:tcPr>
          <w:p w14:paraId="792C83B0" w14:textId="77777777" w:rsidR="00C73E83" w:rsidRPr="00F06CD8" w:rsidRDefault="00C73E83" w:rsidP="005B34EE">
            <w:pPr>
              <w:rPr>
                <w:rFonts w:cs="Arial"/>
              </w:rPr>
            </w:pPr>
            <w:r w:rsidRPr="00F06CD8">
              <w:rPr>
                <w:rFonts w:cs="Arial"/>
              </w:rPr>
              <w:lastRenderedPageBreak/>
              <w:fldChar w:fldCharType="begin" w:fldLock="1"/>
            </w:r>
            <w:r w:rsidR="0075317C">
              <w:rPr>
                <w:rFonts w:cs="Arial"/>
              </w:rPr>
              <w:instrText>ADDIN CSL_CITATION { "citationItems" : [ { "id" : "ITEM-1", "itemData" : { "author" : [ { "dropping-particle" : "", "family" : "GfK NOP", "given" : "", "non-dropping-particle" : "", "parse-names" : false, "suffix" : "" } ], "id" : "ITEM-1", "issue" : "February", "issued" : { "date-parts" : [ [ "2009" ] ] }, "publisher-place" : "London", "title" : "Title : Public Attitudes to Food Issues \u2013 Further analysis on those aged 65 and over", "type" : "report", "volume" : "44" }, "uris" : [ "http://www.mendeley.com/documents/?uuid=6e70eedf-194e-4044-b5e0-1bc79dd6ebda" ] } ], "mendeley" : { "previouslyFormattedCitation" : "(GfK NOP, 2009b)" }, "properties" : { "noteIndex" : 0 }, "schema" : "https://github.com/citation-style-language/schema/raw/master/csl-citation.json" }</w:instrText>
            </w:r>
            <w:r w:rsidRPr="00F06CD8">
              <w:rPr>
                <w:rFonts w:cs="Arial"/>
              </w:rPr>
              <w:fldChar w:fldCharType="separate"/>
            </w:r>
            <w:r w:rsidRPr="00F06CD8">
              <w:rPr>
                <w:rFonts w:cs="Arial"/>
                <w:noProof/>
              </w:rPr>
              <w:t>(GfK NOP, 2009b)</w:t>
            </w:r>
            <w:r w:rsidRPr="00F06CD8">
              <w:rPr>
                <w:rFonts w:cs="Arial"/>
              </w:rPr>
              <w:fldChar w:fldCharType="end"/>
            </w:r>
            <w:r w:rsidRPr="00F06CD8">
              <w:rPr>
                <w:rFonts w:cs="Arial"/>
              </w:rPr>
              <w:t>.  As above. Further analysis for those 65 years and over.</w:t>
            </w:r>
          </w:p>
        </w:tc>
      </w:tr>
      <w:tr w:rsidR="00C73E83" w:rsidRPr="00F06CD8" w14:paraId="792C83BA" w14:textId="77777777" w:rsidTr="005B34EE">
        <w:tc>
          <w:tcPr>
            <w:tcW w:w="538" w:type="pct"/>
          </w:tcPr>
          <w:p w14:paraId="792C83B2" w14:textId="77777777" w:rsidR="00C73E83" w:rsidRPr="00F06CD8" w:rsidRDefault="00C73E83" w:rsidP="005B34EE">
            <w:pPr>
              <w:rPr>
                <w:rFonts w:cs="Arial"/>
              </w:rPr>
            </w:pPr>
            <w:r w:rsidRPr="00F06CD8">
              <w:rPr>
                <w:rFonts w:cs="Arial"/>
              </w:rPr>
              <w:fldChar w:fldCharType="begin" w:fldLock="1"/>
            </w:r>
            <w:r w:rsidR="0075317C">
              <w:rPr>
                <w:rFonts w:cs="Arial"/>
              </w:rPr>
              <w:instrText>ADDIN CSL_CITATION { "citationItems" : [ { "id" : "ITEM-1", "itemData" : { "ISBN" : "0956-7135", "abstract" : "Food safety knowledge and practices among pregnant and non-pregnant women in Slovenia were systematically assessed through an inquiry-based investigation. The study was conducted with 291 pregnant women, who attended antenatal classes at the time of the investigation, and 200 non-pregnant women, all of whom participated during consultation hours for parents in ten, randomly selected primary schools in the country. Results showed that a high level of food safety awareness was possessed by both groups of respondents. However, some food safety differences were recorded (e.g., kitchen practices that can lead to cross-contamination), mainly in younger women under 25 years of age. Pregnant women more frequently had the main meal at fast-food restaurants and de-frosted frozen food at room temperature in the kitchen. However, when purchasing food they paid more attention to food safety assurance elements such as checking 'best before' date, paying attention to hygienic conditions in stores, and assessing the veterinary control of meat. The results showed that the living location (in town) and age group (above 25 years of age) had a significant impact on food safety knowledge. Educational programs in antenatal classes need to be supplemented with information concerning the principles of food safety at home in order to encourage desired food safety patterns. To achieve global food safety it is necessary to inform consumers, especially vulnerable groups, about fundamental principles of food safety assurance at home, since food safety begins and ends in the home of a consumer. All rights reserved, Elsevier.", "author" : [ { "dropping-particle" : "", "family" : "Jevsnik", "given" : "M", "non-dropping-particle" : "", "parse-names" : false, "suffix" : "" }, { "dropping-particle" : "", "family" : "Hoyer", "given" : "S", "non-dropping-particle" : "", "parse-names" : false, "suffix" : "" }, { "dropping-particle" : "", "family" : "Raspor", "given" : "P", "non-dropping-particle" : "", "parse-names" : false, "suffix" : "" } ], "container-title" : "Food Control", "id" : "ITEM-1", "issue" : "5", "issued" : { "date-parts" : [ [ "2008" ] ] }, "page" : "526-534", "publisher-place" : "Correspondence address, P. Raspor, University of Ljubljana, Biotechnical Faculty, Department of Food Science and Technology, Chair of Biotechnology, Jamnikarjeva 101, SI-1000 Ljubljana, Slovenia. Tel. +386 1 4231351. Fax +386 1 2574092. E-mail peter.raspo", "title" : "Food safety knowledge and practices among pregnant and non-pregnant women in Slovenia.", "type" : "article-journal", "volume" : "19" }, "uris" : [ "http://www.mendeley.com/documents/?uuid=90c256b4-031b-4e5d-8522-95311e081d07" ] } ], "mendeley" : { "previouslyFormattedCitation" : "(Jevsnik et al., 2008)" }, "properties" : { "noteIndex" : 0 }, "schema" : "https://github.com/citation-style-language/schema/raw/master/csl-citation.json" }</w:instrText>
            </w:r>
            <w:r w:rsidRPr="00F06CD8">
              <w:rPr>
                <w:rFonts w:cs="Arial"/>
              </w:rPr>
              <w:fldChar w:fldCharType="separate"/>
            </w:r>
            <w:r w:rsidR="0075317C" w:rsidRPr="0075317C">
              <w:rPr>
                <w:rFonts w:cs="Arial"/>
                <w:noProof/>
              </w:rPr>
              <w:t>(Jevsnik et al., 2008)</w:t>
            </w:r>
            <w:r w:rsidRPr="00F06CD8">
              <w:rPr>
                <w:rFonts w:cs="Arial"/>
              </w:rPr>
              <w:fldChar w:fldCharType="end"/>
            </w:r>
            <w:r w:rsidRPr="00F06CD8">
              <w:rPr>
                <w:rFonts w:cs="Arial"/>
              </w:rPr>
              <w:t>.</w:t>
            </w:r>
          </w:p>
          <w:p w14:paraId="792C83B3" w14:textId="77777777" w:rsidR="00C73E83" w:rsidRPr="00F06CD8" w:rsidRDefault="00C73E83" w:rsidP="005B34EE">
            <w:pPr>
              <w:rPr>
                <w:rFonts w:cs="Arial"/>
              </w:rPr>
            </w:pPr>
            <w:r w:rsidRPr="00F06CD8">
              <w:rPr>
                <w:rFonts w:cs="Arial"/>
              </w:rPr>
              <w:t>Slovenia</w:t>
            </w:r>
          </w:p>
        </w:tc>
        <w:tc>
          <w:tcPr>
            <w:tcW w:w="700" w:type="pct"/>
          </w:tcPr>
          <w:p w14:paraId="792C83B4" w14:textId="77777777" w:rsidR="00C73E83" w:rsidRPr="00F06CD8" w:rsidRDefault="00C73E83" w:rsidP="005B34EE">
            <w:pPr>
              <w:rPr>
                <w:rFonts w:cs="Arial"/>
              </w:rPr>
            </w:pPr>
            <w:r w:rsidRPr="00F06CD8">
              <w:rPr>
                <w:rFonts w:cs="Arial"/>
              </w:rPr>
              <w:t>Self-completed survey.</w:t>
            </w:r>
          </w:p>
          <w:p w14:paraId="792C83B5" w14:textId="77777777" w:rsidR="00C73E83" w:rsidRPr="00F06CD8" w:rsidRDefault="00C73E83" w:rsidP="005B34EE">
            <w:pPr>
              <w:rPr>
                <w:rFonts w:cs="Arial"/>
              </w:rPr>
            </w:pPr>
            <w:r w:rsidRPr="00F06CD8">
              <w:rPr>
                <w:rFonts w:cs="Arial"/>
              </w:rPr>
              <w:t>To understand food safety knowledge and practices of pregnant Slovenian women.</w:t>
            </w:r>
          </w:p>
        </w:tc>
        <w:tc>
          <w:tcPr>
            <w:tcW w:w="1651" w:type="pct"/>
          </w:tcPr>
          <w:p w14:paraId="792C83B6" w14:textId="77777777" w:rsidR="00C73E83" w:rsidRPr="00F06CD8" w:rsidRDefault="00C73E83" w:rsidP="005B34EE">
            <w:pPr>
              <w:rPr>
                <w:rFonts w:cs="Arial"/>
              </w:rPr>
            </w:pPr>
            <w:r w:rsidRPr="00F06CD8">
              <w:rPr>
                <w:rFonts w:cs="Arial"/>
              </w:rPr>
              <w:t>291 pregnant women attending ante-natal classes. 200 non pregnant women from 10 randomly selected parent classes.</w:t>
            </w:r>
          </w:p>
          <w:p w14:paraId="792C83B7" w14:textId="77777777" w:rsidR="00C73E83" w:rsidRPr="00F06CD8" w:rsidRDefault="00C73E83" w:rsidP="005B34EE">
            <w:pPr>
              <w:rPr>
                <w:rFonts w:cs="Arial"/>
              </w:rPr>
            </w:pPr>
            <w:r w:rsidRPr="00F06CD8">
              <w:rPr>
                <w:rFonts w:cs="Arial"/>
              </w:rPr>
              <w:t xml:space="preserve">Questionnaires were piloted with 30 participants. </w:t>
            </w:r>
          </w:p>
        </w:tc>
        <w:tc>
          <w:tcPr>
            <w:tcW w:w="1399" w:type="pct"/>
          </w:tcPr>
          <w:p w14:paraId="792C83B8" w14:textId="77777777" w:rsidR="00C73E83" w:rsidRPr="00F06CD8" w:rsidRDefault="00C73E83" w:rsidP="005B34EE">
            <w:pPr>
              <w:rPr>
                <w:rFonts w:cs="Arial"/>
              </w:rPr>
            </w:pPr>
            <w:r w:rsidRPr="00F06CD8">
              <w:rPr>
                <w:rFonts w:cs="Arial"/>
              </w:rPr>
              <w:t>Use of best before when purchasing foods and use of best before for refrigerated foods (5 point scale)</w:t>
            </w:r>
          </w:p>
        </w:tc>
        <w:tc>
          <w:tcPr>
            <w:tcW w:w="712" w:type="pct"/>
          </w:tcPr>
          <w:p w14:paraId="792C83B9" w14:textId="77777777" w:rsidR="00C73E83" w:rsidRPr="00F06CD8" w:rsidRDefault="00C73E83" w:rsidP="005B34EE">
            <w:pPr>
              <w:rPr>
                <w:rFonts w:cs="Arial"/>
              </w:rPr>
            </w:pPr>
            <w:r w:rsidRPr="00F06CD8">
              <w:rPr>
                <w:rFonts w:cs="Arial"/>
              </w:rPr>
              <w:t>High (good sample size, good questionnaire development)</w:t>
            </w:r>
          </w:p>
        </w:tc>
      </w:tr>
      <w:tr w:rsidR="00C73E83" w:rsidRPr="00F06CD8" w14:paraId="792C83C5" w14:textId="77777777" w:rsidTr="005B34EE">
        <w:tc>
          <w:tcPr>
            <w:tcW w:w="538" w:type="pct"/>
          </w:tcPr>
          <w:p w14:paraId="792C83BB" w14:textId="77777777" w:rsidR="00C73E83" w:rsidRPr="00F06CD8" w:rsidRDefault="00C73E83" w:rsidP="005B34EE">
            <w:pPr>
              <w:rPr>
                <w:rFonts w:cs="Arial"/>
              </w:rPr>
            </w:pPr>
            <w:r w:rsidRPr="00F06CD8">
              <w:rPr>
                <w:rFonts w:cs="Arial"/>
              </w:rPr>
              <w:fldChar w:fldCharType="begin" w:fldLock="1"/>
            </w:r>
            <w:r w:rsidR="0075317C">
              <w:rPr>
                <w:rFonts w:cs="Arial"/>
              </w:rPr>
              <w:instrText>ADDIN CSL_CITATION { "citationItems" : [ { "id" : "ITEM-1", "itemData" : { "ISBN" : "1466-4240", "abstract" : "A focus group involving 9 subjects of 70-85 yr of age and an observational study involving 16 participants of 60-89 yr of age were conducted to evaluate food safety awareness in this population segment in the UK. The focus group answered questions on storage of food, refrigerator temp., knowledge of food labels (use by and best before dates, etc.) and general hygiene awareness. The observational study used semi-structured interviews and home visits to examine primary food handlers' knowledge of similar issues, but in more detail, including questions on shopping habits, food storage, kitchen environment (dishcloths, chopping boards, etc.) and food safety awareness. Results highlighted food safety in the home as a problem. Although use by dates were generally well understood, they were not always heeded, due to difficulties in reading such small print. In combination with inadequate refrigeration, this attitude could present a real health hazard. In response to initial findings, a video was produced, directed particularly at the older consumer in their home and piloted using the research sample.", "author" : [ { "dropping-particle" : "", "family" : "Hudson", "given" : "P K", "non-dropping-particle" : "", "parse-names" : false, "suffix" : "" }, { "dropping-particle" : "", "family" : "Hartwell", "given" : "H J", "non-dropping-particle" : "", "parse-names" : false, "suffix" : "" } ], "container-title" : "Journal of the Royal Society for the Promotion of Health", "id" : "ITEM-1", "issue" : "3", "issued" : { "date-parts" : [ [ "2002" ] ] }, "page" : "165-169", "publisher-place" : "Correspondence (Reprint) address, H. J. Hartwell, Worshipful Company of Cooks Res. Cent., Bournemouth Univ., Poole BH12 5BB, UK. Tel. +44 (0)1202 595 585. E-mail hhartwel@bournemouth.ac.uk", "title" : "Food safety awareness of older people at home: a pilot study.", "type" : "article-journal", "volume" : "122" }, "uris" : [ "http://www.mendeley.com/documents/?uuid=cc251425-277a-402d-92e1-3c23e7f7421a" ] } ], "mendeley" : { "previouslyFormattedCitation" : "(Hudson &amp; Hartwell, 2002)" }, "properties" : { "noteIndex" : 0 }, "schema" : "https://github.com/citation-style-language/schema/raw/master/csl-citation.json" }</w:instrText>
            </w:r>
            <w:r w:rsidRPr="00F06CD8">
              <w:rPr>
                <w:rFonts w:cs="Arial"/>
              </w:rPr>
              <w:fldChar w:fldCharType="separate"/>
            </w:r>
            <w:r w:rsidRPr="00F06CD8">
              <w:rPr>
                <w:rFonts w:cs="Arial"/>
                <w:noProof/>
              </w:rPr>
              <w:t>(Hudson &amp; Hartwell, 2002)</w:t>
            </w:r>
            <w:r w:rsidRPr="00F06CD8">
              <w:rPr>
                <w:rFonts w:cs="Arial"/>
              </w:rPr>
              <w:fldChar w:fldCharType="end"/>
            </w:r>
          </w:p>
        </w:tc>
        <w:tc>
          <w:tcPr>
            <w:tcW w:w="700" w:type="pct"/>
          </w:tcPr>
          <w:p w14:paraId="792C83BC" w14:textId="77777777" w:rsidR="00C73E83" w:rsidRPr="00F06CD8" w:rsidRDefault="00C73E83" w:rsidP="005B34EE">
            <w:pPr>
              <w:rPr>
                <w:rFonts w:cs="Arial"/>
              </w:rPr>
            </w:pPr>
            <w:r w:rsidRPr="00F06CD8">
              <w:rPr>
                <w:rFonts w:cs="Arial"/>
              </w:rPr>
              <w:t>Focus group</w:t>
            </w:r>
          </w:p>
          <w:p w14:paraId="792C83BD" w14:textId="77777777" w:rsidR="00C73E83" w:rsidRPr="00F06CD8" w:rsidRDefault="00C73E83" w:rsidP="005B34EE">
            <w:pPr>
              <w:rPr>
                <w:rFonts w:cs="Arial"/>
              </w:rPr>
            </w:pPr>
            <w:r w:rsidRPr="00F06CD8">
              <w:rPr>
                <w:rFonts w:cs="Arial"/>
              </w:rPr>
              <w:t>To understand areas of concern about food safety. Followed by observational study in home.</w:t>
            </w:r>
          </w:p>
        </w:tc>
        <w:tc>
          <w:tcPr>
            <w:tcW w:w="1651" w:type="pct"/>
          </w:tcPr>
          <w:p w14:paraId="792C83BE" w14:textId="77777777" w:rsidR="00C73E83" w:rsidRPr="00F06CD8" w:rsidRDefault="00C73E83" w:rsidP="005B34EE">
            <w:pPr>
              <w:rPr>
                <w:rFonts w:cs="Arial"/>
              </w:rPr>
            </w:pPr>
            <w:r w:rsidRPr="00F06CD8">
              <w:rPr>
                <w:rFonts w:cs="Arial"/>
              </w:rPr>
              <w:t>One focus group of older (aged 70-85 years) women from Bournemouth England. Convenience sample from an older-age community group.</w:t>
            </w:r>
          </w:p>
          <w:p w14:paraId="792C83BF" w14:textId="77777777" w:rsidR="00C73E83" w:rsidRPr="00F06CD8" w:rsidRDefault="00C73E83" w:rsidP="005B34EE">
            <w:pPr>
              <w:rPr>
                <w:rFonts w:cs="Arial"/>
              </w:rPr>
            </w:pPr>
            <w:r w:rsidRPr="00F06CD8">
              <w:rPr>
                <w:rFonts w:cs="Arial"/>
              </w:rPr>
              <w:t>Separate sample of 16 older women (60-89 years) were interviewed in their home and fridge contents observed.</w:t>
            </w:r>
          </w:p>
        </w:tc>
        <w:tc>
          <w:tcPr>
            <w:tcW w:w="1399" w:type="pct"/>
          </w:tcPr>
          <w:p w14:paraId="792C83C0" w14:textId="77777777" w:rsidR="00C73E83" w:rsidRPr="00F06CD8" w:rsidRDefault="00C73E83" w:rsidP="005B34EE">
            <w:pPr>
              <w:rPr>
                <w:rFonts w:cs="Arial"/>
              </w:rPr>
            </w:pPr>
            <w:r w:rsidRPr="00F06CD8">
              <w:rPr>
                <w:rFonts w:cs="Arial"/>
              </w:rPr>
              <w:t>Focus group and interviews:</w:t>
            </w:r>
          </w:p>
          <w:p w14:paraId="792C83C1" w14:textId="77777777" w:rsidR="00C73E83" w:rsidRPr="00F06CD8" w:rsidRDefault="00C73E83" w:rsidP="005B34EE">
            <w:pPr>
              <w:rPr>
                <w:rFonts w:cs="Arial"/>
              </w:rPr>
            </w:pPr>
            <w:r w:rsidRPr="00F06CD8">
              <w:rPr>
                <w:rFonts w:cs="Arial"/>
              </w:rPr>
              <w:t>What are issues of importance when reading food packaging information?</w:t>
            </w:r>
          </w:p>
          <w:p w14:paraId="792C83C2" w14:textId="77777777" w:rsidR="00C73E83" w:rsidRPr="00F06CD8" w:rsidRDefault="00C73E83" w:rsidP="005B34EE">
            <w:pPr>
              <w:rPr>
                <w:rFonts w:cs="Arial"/>
              </w:rPr>
            </w:pPr>
            <w:r w:rsidRPr="00F06CD8">
              <w:rPr>
                <w:rFonts w:cs="Arial"/>
              </w:rPr>
              <w:t>Observation: Actual date ranges of foods in fridges.</w:t>
            </w:r>
          </w:p>
          <w:p w14:paraId="792C83C3" w14:textId="77777777" w:rsidR="00C73E83" w:rsidRPr="00F06CD8" w:rsidRDefault="00C73E83" w:rsidP="005B34EE">
            <w:pPr>
              <w:rPr>
                <w:rFonts w:cs="Arial"/>
              </w:rPr>
            </w:pPr>
            <w:r w:rsidRPr="00F06CD8">
              <w:rPr>
                <w:rFonts w:cs="Arial"/>
              </w:rPr>
              <w:t xml:space="preserve"> </w:t>
            </w:r>
          </w:p>
        </w:tc>
        <w:tc>
          <w:tcPr>
            <w:tcW w:w="712" w:type="pct"/>
          </w:tcPr>
          <w:p w14:paraId="792C83C4" w14:textId="77777777" w:rsidR="00C73E83" w:rsidRPr="00F06CD8" w:rsidRDefault="00C73E83" w:rsidP="005B34EE">
            <w:pPr>
              <w:rPr>
                <w:rFonts w:cs="Arial"/>
              </w:rPr>
            </w:pPr>
            <w:r w:rsidRPr="00F06CD8">
              <w:rPr>
                <w:rFonts w:cs="Arial"/>
              </w:rPr>
              <w:t>Low (small convenience samples)</w:t>
            </w:r>
          </w:p>
        </w:tc>
      </w:tr>
      <w:tr w:rsidR="00C73E83" w:rsidRPr="00F06CD8" w14:paraId="792C83CC" w14:textId="77777777" w:rsidTr="005B34EE">
        <w:tc>
          <w:tcPr>
            <w:tcW w:w="538" w:type="pct"/>
          </w:tcPr>
          <w:p w14:paraId="792C83C6" w14:textId="77777777" w:rsidR="00C73E83" w:rsidRPr="00F06CD8" w:rsidRDefault="00C73E83" w:rsidP="005B34EE">
            <w:pPr>
              <w:rPr>
                <w:rFonts w:cs="Arial"/>
              </w:rPr>
            </w:pPr>
            <w:r w:rsidRPr="00F06CD8">
              <w:rPr>
                <w:rFonts w:cs="Arial"/>
              </w:rPr>
              <w:fldChar w:fldCharType="begin" w:fldLock="1"/>
            </w:r>
            <w:r w:rsidR="0075317C">
              <w:rPr>
                <w:rFonts w:cs="Arial"/>
              </w:rPr>
              <w:instrText>ADDIN CSL_CITATION { "citationItems" : [ { "id" : "ITEM-1", "itemData" : { "ISBN" : "0362-028X", "abstract" : "Consumers are relying increasingly on ready-to-eat (RTE) foods because they are convenient, quick and easy. Open dates let consumers know by which date to purchase or use RTE foods for best quality. To further characterize consumer knowledge and use of open dates for specific refrigerated RTE foods (smoked seafood, cooked crustaceans, bagged salads, prewashed cut produce, soft cheeses, frankfurters, deli meats, fermented sausages and deli salads), a nationally representative web-enabled survey (n = 2060) was conducted. Results showed that before purchasing or preparing RTE foods, 48-68 and 43-64% of respondents, respectively, check open dates all or most of the time. Nearly 2 thirds of respondents reported that their senses were the most important factors in deciding whether to eat a refrigerated food, which is an unsafe practice. Approx. 1 third of respondents reported that an open date was the most important factor in deciding whether to eat a refrigerated food. Many respondents, however, said that they did not understand the meanings of the different types of dates. Only 18% correctly defined the use-by date. These findings suggest that consumers could benefit from education regarding open dates and recommended storage times for RTE foods.", "author" : [ { "dropping-particle" : "", "family" : "Kosa", "given" : "K M", "non-dropping-particle" : "", "parse-names" : false, "suffix" : "" }, { "dropping-particle" : "", "family" : "Cates", "given" : "S C", "non-dropping-particle" : "", "parse-names" : false, "suffix" : "" }, { "dropping-particle" : "", "family" : "Karns", "given" : "S", "non-dropping-particle" : "", "parse-names" : false, "suffix" : "" }, { "dropping-particle" : "", "family" : "Godwin", "given" : "S L", "non-dropping-particle" : "", "parse-names" : false, "suffix" : "" }, { "dropping-particle" : "", "family" : "Chambers", "given" : "D", "non-dropping-particle" : "", "parse-names" : false, "suffix" : "" } ], "container-title" : "The 93rd Annual International Association for Food Protection Meeting. Calgary, Alberta. 13-16 August 2006.", "id" : "ITEM-1", "issue" : "5", "issued" : { "date-parts" : [ [ "2006" ] ] }, "publisher-place" : "RTI International, 3040 Cornwallis Rd., PO Box 12194, Research Triangle Park, NC 27709, USA. Tel. 919-316-3901. Fax 919-541-6683. E-mail kkosa@rti.org", "title" : "Consumer knowledge and use of dates on product packaging: results of a web-based survey.", "type" : "paper-conference", "volume" : "70" }, "uris" : [ "http://www.mendeley.com/documents/?uuid=a67f75d6-7994-4844-9f1e-6cdc6370a621" ] } ], "mendeley" : { "previouslyFormattedCitation" : "(Kosa et al., 2006)" }, "properties" : { "noteIndex" : 0 }, "schema" : "https://github.com/citation-style-language/schema/raw/master/csl-citation.json" }</w:instrText>
            </w:r>
            <w:r w:rsidRPr="00F06CD8">
              <w:rPr>
                <w:rFonts w:cs="Arial"/>
              </w:rPr>
              <w:fldChar w:fldCharType="separate"/>
            </w:r>
            <w:r w:rsidR="0075317C" w:rsidRPr="0075317C">
              <w:rPr>
                <w:rFonts w:cs="Arial"/>
                <w:noProof/>
              </w:rPr>
              <w:t>(Kosa et al., 2006)</w:t>
            </w:r>
            <w:r w:rsidRPr="00F06CD8">
              <w:rPr>
                <w:rFonts w:cs="Arial"/>
              </w:rPr>
              <w:fldChar w:fldCharType="end"/>
            </w:r>
          </w:p>
        </w:tc>
        <w:tc>
          <w:tcPr>
            <w:tcW w:w="700" w:type="pct"/>
          </w:tcPr>
          <w:p w14:paraId="792C83C7" w14:textId="77777777" w:rsidR="00C73E83" w:rsidRPr="00F06CD8" w:rsidRDefault="00C73E83" w:rsidP="005B34EE">
            <w:pPr>
              <w:rPr>
                <w:rFonts w:cs="Arial"/>
              </w:rPr>
            </w:pPr>
            <w:r w:rsidRPr="00F06CD8">
              <w:rPr>
                <w:rFonts w:cs="Arial"/>
              </w:rPr>
              <w:t>Web panel survey.</w:t>
            </w:r>
          </w:p>
          <w:p w14:paraId="792C83C8" w14:textId="77777777" w:rsidR="00C73E83" w:rsidRPr="00F06CD8" w:rsidRDefault="00C73E83" w:rsidP="005B34EE">
            <w:pPr>
              <w:rPr>
                <w:rFonts w:cs="Arial"/>
              </w:rPr>
            </w:pPr>
            <w:r w:rsidRPr="00F06CD8">
              <w:rPr>
                <w:rFonts w:cs="Arial"/>
              </w:rPr>
              <w:t>To understand consumer knowledge and se of dates on product packaging.</w:t>
            </w:r>
          </w:p>
        </w:tc>
        <w:tc>
          <w:tcPr>
            <w:tcW w:w="1651" w:type="pct"/>
          </w:tcPr>
          <w:p w14:paraId="792C83C9" w14:textId="77777777" w:rsidR="00C73E83" w:rsidRPr="00F06CD8" w:rsidRDefault="00C73E83" w:rsidP="005B34EE">
            <w:pPr>
              <w:rPr>
                <w:rFonts w:cs="Arial"/>
              </w:rPr>
            </w:pPr>
            <w:r w:rsidRPr="00F06CD8">
              <w:rPr>
                <w:rFonts w:cs="Arial"/>
              </w:rPr>
              <w:t>2058 individuals aged 18 years and over from an existing web panel (the existing web panel was originally designed to reflect the US population).</w:t>
            </w:r>
          </w:p>
        </w:tc>
        <w:tc>
          <w:tcPr>
            <w:tcW w:w="1399" w:type="pct"/>
          </w:tcPr>
          <w:p w14:paraId="792C83CA" w14:textId="77777777" w:rsidR="00C73E83" w:rsidRPr="00F06CD8" w:rsidRDefault="00C73E83" w:rsidP="005B34EE">
            <w:pPr>
              <w:rPr>
                <w:rFonts w:cs="Arial"/>
              </w:rPr>
            </w:pPr>
            <w:r w:rsidRPr="00F06CD8">
              <w:rPr>
                <w:rFonts w:cs="Arial"/>
              </w:rPr>
              <w:t>Do you check open dates before purchasing foods?</w:t>
            </w:r>
            <w:r w:rsidRPr="00F06CD8">
              <w:rPr>
                <w:rFonts w:cs="Arial"/>
              </w:rPr>
              <w:br/>
              <w:t xml:space="preserve"> Do you use open dates before preparing and serving ready to eat foods?</w:t>
            </w:r>
            <w:r w:rsidRPr="00F06CD8">
              <w:rPr>
                <w:rFonts w:cs="Arial"/>
              </w:rPr>
              <w:br/>
              <w:t>What is the most important factor when deciding whether to eat a refrigerated food product?</w:t>
            </w:r>
            <w:r w:rsidRPr="00F06CD8">
              <w:rPr>
                <w:rFonts w:cs="Arial"/>
              </w:rPr>
              <w:br/>
              <w:t>What does sell by, use by and best before mean?</w:t>
            </w:r>
            <w:r w:rsidRPr="00F06CD8">
              <w:rPr>
                <w:rFonts w:cs="Arial"/>
              </w:rPr>
              <w:br/>
            </w:r>
            <w:r w:rsidRPr="00F06CD8">
              <w:rPr>
                <w:rFonts w:cs="Arial"/>
              </w:rPr>
              <w:lastRenderedPageBreak/>
              <w:t>What is the most useful date label?</w:t>
            </w:r>
          </w:p>
        </w:tc>
        <w:tc>
          <w:tcPr>
            <w:tcW w:w="712" w:type="pct"/>
          </w:tcPr>
          <w:p w14:paraId="792C83CB" w14:textId="77777777" w:rsidR="00C73E83" w:rsidRPr="00F06CD8" w:rsidRDefault="00C73E83" w:rsidP="005B34EE">
            <w:pPr>
              <w:rPr>
                <w:rFonts w:cs="Arial"/>
              </w:rPr>
            </w:pPr>
            <w:r w:rsidRPr="00F06CD8">
              <w:rPr>
                <w:rFonts w:cs="Arial"/>
              </w:rPr>
              <w:lastRenderedPageBreak/>
              <w:t xml:space="preserve">Low (web panel sample selection is likely to have bias) </w:t>
            </w:r>
          </w:p>
        </w:tc>
      </w:tr>
      <w:tr w:rsidR="00C73E83" w:rsidRPr="00F06CD8" w14:paraId="792C83D8" w14:textId="77777777" w:rsidTr="005B34EE">
        <w:tc>
          <w:tcPr>
            <w:tcW w:w="538" w:type="pct"/>
          </w:tcPr>
          <w:p w14:paraId="792C83CD" w14:textId="77777777" w:rsidR="00C73E83" w:rsidRPr="00F06CD8" w:rsidRDefault="00C73E83" w:rsidP="005B34EE">
            <w:pPr>
              <w:rPr>
                <w:rFonts w:cs="Arial"/>
              </w:rPr>
            </w:pPr>
            <w:r w:rsidRPr="00F06CD8">
              <w:rPr>
                <w:rFonts w:cs="Arial"/>
              </w:rPr>
              <w:lastRenderedPageBreak/>
              <w:fldChar w:fldCharType="begin" w:fldLock="1"/>
            </w:r>
            <w:r w:rsidR="0075317C">
              <w:rPr>
                <w:rFonts w:cs="Arial"/>
              </w:rPr>
              <w:instrText>ADDIN CSL_CITATION { "citationItems" : [ { "id" : "ITEM-1", "itemData" : { "ISBN" : "0362-028X", "abstract" : "Point-of-purchase safety-based labelling guidance on proper storage and handling of refrigerated ready-to-eat (RTE) meat and poultry products could help reduce the risk of listeriosis. The elderly and pregnant women are 2 population groups at increased risk of listeriosis due to suppressed or compromised immune systems. 11 focus groups were conducted with elderly women and women of childbearing age in Colorado and Ohio (USA) to assess consumer awareness of Listeria, storage practices of RTE meat products, perceptions regarding the acceptability and usefulness of common date and potential food safety labelling statements on RTE meat and poultry products, and food safety information needs. Storage times for opened and unopened RTE products varied widely, with opened products often being stored longer than recommended. Women in both age groups paid attention to date labels on packs but varied highly in their interpretation of the statements. \"Use by\" statements were considered clearer and more helpful than \"Sell by\" or \"Best if used by\" labels. Proposed food safety-based labelling statements listing \"antilisterial\" agents used in RTE products were not well received. However, labels giving consumers instructions on how long they could keep RTE products and when to discard them after opening were considered helpful and well received. Participants indicated the need for further information about Listeria and its control. Educational information at point-of-purchase and where elderly and pregnant women congregate are suggested. Manufacturers are encouraged to provide more complete information on the safe storage and use of RTE meat and poultry products on pack labels.", "author" : [ { "dropping-particle" : "", "family" : "Lenhart", "given" : "J", "non-dropping-particle" : "", "parse-names" : false, "suffix" : "" }, { "dropping-particle" : "", "family" : "Kendall", "given" : "P", "non-dropping-particle" : "", "parse-names" : false, "suffix" : "" }, { "dropping-particle" : "", "family" : "Medeiros", "given" : "L", "non-dropping-particle" : "", "parse-names" : false, "suffix" : "" }, { "dropping-particle" : "", "family" : "Doorn", "given" : "J", "non-dropping-particle" : "", "parse-names" : false, "suffix" : "" }, { "dropping-particle" : "", "family" : "Schroeder", "given" : "M", "non-dropping-particle" : "", "parse-names" : false, "suffix" : "" }, { "dropping-particle" : "", "family" : "Sofos", "given" : "J", "non-dropping-particle" : "", "parse-names" : false, "suffix" : "" } ], "container-title" : "Journal of Food Protection", "id" : "ITEM-1", "issue" : "1", "issued" : { "date-parts" : [ [ "2008" ] ] }, "page" : "70-76", "publisher-place" : "Correspondence address, P. Kendall, Dep. of Food Sci. &amp; Human Nutr., Colorado State Univ., Fort Collins, CO 80523-1571, USA. Tel. +1-970-491-1945. Fax +1-970-491-7252. E-mail Patricia.Kendall@ColoState.edu", "title" : "Consumer assessment of safety and date labeling statements on ready-to-eat meat and poultry products designed to minimize risk of listeriosis.", "type" : "article-journal", "volume" : "71" }, "uris" : [ "http://www.mendeley.com/documents/?uuid=23f82de9-4bbc-4597-945b-dbfeb726ec57" ] } ], "mendeley" : { "previouslyFormattedCitation" : "(Lenhart et al., 2008)" }, "properties" : { "noteIndex" : 0 }, "schema" : "https://github.com/citation-style-language/schema/raw/master/csl-citation.json" }</w:instrText>
            </w:r>
            <w:r w:rsidRPr="00F06CD8">
              <w:rPr>
                <w:rFonts w:cs="Arial"/>
              </w:rPr>
              <w:fldChar w:fldCharType="separate"/>
            </w:r>
            <w:r w:rsidRPr="00F06CD8">
              <w:rPr>
                <w:rFonts w:cs="Arial"/>
                <w:noProof/>
              </w:rPr>
              <w:t>(Lenhart et al., 2008)</w:t>
            </w:r>
            <w:r w:rsidRPr="00F06CD8">
              <w:rPr>
                <w:rFonts w:cs="Arial"/>
              </w:rPr>
              <w:fldChar w:fldCharType="end"/>
            </w:r>
            <w:r w:rsidRPr="00F06CD8">
              <w:rPr>
                <w:rFonts w:cs="Arial"/>
              </w:rPr>
              <w:t>.</w:t>
            </w:r>
          </w:p>
          <w:p w14:paraId="792C83CE" w14:textId="77777777" w:rsidR="00C73E83" w:rsidRPr="00F06CD8" w:rsidRDefault="00C73E83" w:rsidP="005B34EE">
            <w:pPr>
              <w:rPr>
                <w:rFonts w:cs="Arial"/>
              </w:rPr>
            </w:pPr>
            <w:r w:rsidRPr="00F06CD8">
              <w:rPr>
                <w:rFonts w:cs="Arial"/>
              </w:rPr>
              <w:t>United States of America.</w:t>
            </w:r>
          </w:p>
        </w:tc>
        <w:tc>
          <w:tcPr>
            <w:tcW w:w="700" w:type="pct"/>
          </w:tcPr>
          <w:p w14:paraId="792C83CF" w14:textId="77777777" w:rsidR="00C73E83" w:rsidRPr="00F06CD8" w:rsidRDefault="00C73E83" w:rsidP="005B34EE">
            <w:pPr>
              <w:rPr>
                <w:rFonts w:cs="Arial"/>
              </w:rPr>
            </w:pPr>
            <w:r w:rsidRPr="00F06CD8">
              <w:rPr>
                <w:rFonts w:cs="Arial"/>
              </w:rPr>
              <w:t>Focus groups.</w:t>
            </w:r>
          </w:p>
          <w:p w14:paraId="792C83D0" w14:textId="77777777" w:rsidR="00C73E83" w:rsidRPr="00F06CD8" w:rsidRDefault="00C73E83" w:rsidP="005B34EE">
            <w:pPr>
              <w:rPr>
                <w:rFonts w:cs="Arial"/>
              </w:rPr>
            </w:pPr>
            <w:r w:rsidRPr="00F06CD8">
              <w:rPr>
                <w:rFonts w:cs="Arial"/>
              </w:rPr>
              <w:t>To understand acceptability and usefulness of common date labels on ready to eat products.</w:t>
            </w:r>
          </w:p>
        </w:tc>
        <w:tc>
          <w:tcPr>
            <w:tcW w:w="1651" w:type="pct"/>
          </w:tcPr>
          <w:p w14:paraId="792C83D1" w14:textId="77777777" w:rsidR="00C73E83" w:rsidRPr="00F06CD8" w:rsidRDefault="00C73E83" w:rsidP="005B34EE">
            <w:pPr>
              <w:rPr>
                <w:rFonts w:cs="Arial"/>
              </w:rPr>
            </w:pPr>
            <w:r w:rsidRPr="00F06CD8">
              <w:rPr>
                <w:rFonts w:cs="Arial"/>
              </w:rPr>
              <w:t>11 focus groups using a convenience sample of women of childbearing age (6 groups, aged 19-45 years, 71% Caucasian, 55% college graduates) and senior aged women (5 groups, 93% were 65 years or older, 88% Caucasian, 23% college graduates).  Recruitment was via announcements, flyers and sign-up sheets at multiple facilities. Substantial screening ensured the correct age, language ability and requirement to be a purchaser of ready to eat products.</w:t>
            </w:r>
          </w:p>
          <w:p w14:paraId="792C83D2" w14:textId="77777777" w:rsidR="00C73E83" w:rsidRPr="00F06CD8" w:rsidRDefault="00C73E83" w:rsidP="005B34EE">
            <w:pPr>
              <w:rPr>
                <w:rFonts w:cs="Arial"/>
              </w:rPr>
            </w:pPr>
            <w:r w:rsidRPr="00F06CD8">
              <w:rPr>
                <w:rFonts w:cs="Arial"/>
              </w:rPr>
              <w:t>Moderators script was piloted.</w:t>
            </w:r>
          </w:p>
        </w:tc>
        <w:tc>
          <w:tcPr>
            <w:tcW w:w="1399" w:type="pct"/>
          </w:tcPr>
          <w:p w14:paraId="792C83D3" w14:textId="77777777" w:rsidR="00C73E83" w:rsidRPr="00F06CD8" w:rsidRDefault="00C73E83" w:rsidP="005B34EE">
            <w:pPr>
              <w:rPr>
                <w:rFonts w:cs="Arial"/>
              </w:rPr>
            </w:pPr>
            <w:r w:rsidRPr="00F06CD8">
              <w:rPr>
                <w:rFonts w:cs="Arial"/>
              </w:rPr>
              <w:t>How do you typically store ready to eat products?</w:t>
            </w:r>
          </w:p>
          <w:p w14:paraId="792C83D4" w14:textId="77777777" w:rsidR="00C73E83" w:rsidRPr="00F06CD8" w:rsidRDefault="00C73E83" w:rsidP="005B34EE">
            <w:pPr>
              <w:rPr>
                <w:rFonts w:cs="Arial"/>
              </w:rPr>
            </w:pPr>
            <w:r w:rsidRPr="00F06CD8">
              <w:rPr>
                <w:rFonts w:cs="Arial"/>
              </w:rPr>
              <w:t>How long do you keep ready to eat packages once they are opened?</w:t>
            </w:r>
          </w:p>
          <w:p w14:paraId="792C83D5" w14:textId="77777777" w:rsidR="00C73E83" w:rsidRPr="00F06CD8" w:rsidRDefault="00C73E83" w:rsidP="005B34EE">
            <w:pPr>
              <w:rPr>
                <w:rFonts w:cs="Arial"/>
              </w:rPr>
            </w:pPr>
            <w:r w:rsidRPr="00F06CD8">
              <w:rPr>
                <w:rFonts w:cs="Arial"/>
              </w:rPr>
              <w:t>What do these labels mean: ‘use by’, ‘sell by’, ‘best if used by’?</w:t>
            </w:r>
          </w:p>
          <w:p w14:paraId="792C83D6" w14:textId="77777777" w:rsidR="00C73E83" w:rsidRPr="00F06CD8" w:rsidRDefault="00C73E83" w:rsidP="005B34EE">
            <w:pPr>
              <w:rPr>
                <w:rFonts w:cs="Arial"/>
              </w:rPr>
            </w:pPr>
          </w:p>
        </w:tc>
        <w:tc>
          <w:tcPr>
            <w:tcW w:w="712" w:type="pct"/>
          </w:tcPr>
          <w:p w14:paraId="792C83D7" w14:textId="77777777" w:rsidR="00C73E83" w:rsidRPr="00F06CD8" w:rsidRDefault="00C73E83" w:rsidP="005B34EE">
            <w:pPr>
              <w:rPr>
                <w:rFonts w:cs="Arial"/>
              </w:rPr>
            </w:pPr>
            <w:r w:rsidRPr="00F06CD8">
              <w:rPr>
                <w:rFonts w:cs="Arial"/>
              </w:rPr>
              <w:t>High.</w:t>
            </w:r>
          </w:p>
        </w:tc>
      </w:tr>
      <w:tr w:rsidR="00C73E83" w:rsidRPr="00F06CD8" w14:paraId="792C83E2" w14:textId="77777777" w:rsidTr="005B34EE">
        <w:tc>
          <w:tcPr>
            <w:tcW w:w="538" w:type="pct"/>
          </w:tcPr>
          <w:p w14:paraId="792C83D9" w14:textId="77777777" w:rsidR="00C73E83" w:rsidRPr="00F06CD8" w:rsidRDefault="00C73E83" w:rsidP="005B34EE">
            <w:pPr>
              <w:rPr>
                <w:rFonts w:cs="Arial"/>
              </w:rPr>
            </w:pPr>
            <w:r w:rsidRPr="00F06CD8">
              <w:rPr>
                <w:rFonts w:cs="Arial"/>
              </w:rPr>
              <w:fldChar w:fldCharType="begin" w:fldLock="1"/>
            </w:r>
            <w:r w:rsidR="0075317C">
              <w:rPr>
                <w:rFonts w:cs="Arial"/>
              </w:rPr>
              <w:instrText>ADDIN CSL_CITATION { "citationItems" : [ { "id" : "ITEM-1", "itemData" : { "ISBN" : "0034-6659", "abstract" : "Current knowledge and attitudes of consumers with regard to food labels was assessed by means of a questionnaire (n = 103) and subsequent focus groups. Results showed that the majority of consumers do not read food labels thoroughly, mainly due to the quantity and/or complexity of information provided, or because label information was not the main priority when purchasing the products. The majority was aware of \"best before\" or \"use-by\" dates on the label, particularly with fresh produce such as milk, however, the understanding and degree of personal interpretation of these terms can leave family members potentially at risk. Those who read the nutritional content on labels did so from necessity, due to dietary needs or food allergies, and were therefore forced to learn about the terminology. It was more probable that more educated professional consumers would read labels prior to purchase. It is noted that calls for simplification and more standardization have been made to ensure that all consumers can utilize the facts. Additional information could be displayed on a leaflet or information point next to the point of sale, although this may have logistical problems. It is concluded that sustained efforts are needed to continue to raise awareness of the role and importance of nutritional content and product expiry dates, which eventually may help consumers to experience a healthier lifestyle with regard to their food choices.", "author" : [ { "dropping-particle" : "", "family" : "McIlveen", "given" : "H", "non-dropping-particle" : "", "parse-names" : false, "suffix" : "" }, { "dropping-particle" : "", "family" : "Semple", "given" : "L", "non-dropping-particle" : "", "parse-names" : false, "suffix" : "" } ], "container-title" : "Nutrition and Food Science", "id" : "ITEM-1", "issue" : "2", "issued" : { "date-parts" : [ [ "2002" ] ] }, "page" : "80-84", "publisher-place" : "Univ. of Ulster, Jordanstown, Uk", "title" : "Seeing is believing: current consumer use and understanding of food labels.", "type" : "article-journal", "volume" : "32" }, "uris" : [ "http://www.mendeley.com/documents/?uuid=1dd8e0ef-baf4-4828-8877-d5cb7952570c" ] } ], "mendeley" : { "previouslyFormattedCitation" : "(McIlveen &amp; Semple, 2002)" }, "properties" : { "noteIndex" : 0 }, "schema" : "https://github.com/citation-style-language/schema/raw/master/csl-citation.json" }</w:instrText>
            </w:r>
            <w:r w:rsidRPr="00F06CD8">
              <w:rPr>
                <w:rFonts w:cs="Arial"/>
              </w:rPr>
              <w:fldChar w:fldCharType="separate"/>
            </w:r>
            <w:r w:rsidRPr="00F06CD8">
              <w:rPr>
                <w:rFonts w:cs="Arial"/>
                <w:noProof/>
              </w:rPr>
              <w:t>(McIlveen &amp; Semple, 2002)</w:t>
            </w:r>
            <w:r w:rsidRPr="00F06CD8">
              <w:rPr>
                <w:rFonts w:cs="Arial"/>
              </w:rPr>
              <w:fldChar w:fldCharType="end"/>
            </w:r>
            <w:r w:rsidRPr="00F06CD8">
              <w:rPr>
                <w:rFonts w:cs="Arial"/>
              </w:rPr>
              <w:t>.</w:t>
            </w:r>
          </w:p>
          <w:p w14:paraId="792C83DA" w14:textId="77777777" w:rsidR="00C73E83" w:rsidRPr="00F06CD8" w:rsidRDefault="00C73E83" w:rsidP="005B34EE">
            <w:pPr>
              <w:rPr>
                <w:rFonts w:cs="Arial"/>
              </w:rPr>
            </w:pPr>
            <w:r w:rsidRPr="00F06CD8">
              <w:rPr>
                <w:rFonts w:cs="Arial"/>
              </w:rPr>
              <w:t>Northern Ireland.</w:t>
            </w:r>
          </w:p>
        </w:tc>
        <w:tc>
          <w:tcPr>
            <w:tcW w:w="700" w:type="pct"/>
          </w:tcPr>
          <w:p w14:paraId="792C83DB" w14:textId="77777777" w:rsidR="00C73E83" w:rsidRPr="00F06CD8" w:rsidRDefault="00C73E83" w:rsidP="005B34EE">
            <w:pPr>
              <w:rPr>
                <w:rFonts w:cs="Arial"/>
              </w:rPr>
            </w:pPr>
            <w:r w:rsidRPr="00F06CD8">
              <w:rPr>
                <w:rFonts w:cs="Arial"/>
              </w:rPr>
              <w:t>Structured questionnaire followed by focus groups.</w:t>
            </w:r>
          </w:p>
          <w:p w14:paraId="792C83DC" w14:textId="77777777" w:rsidR="00C73E83" w:rsidRPr="00F06CD8" w:rsidRDefault="00C73E83" w:rsidP="005B34EE">
            <w:pPr>
              <w:rPr>
                <w:rFonts w:cs="Arial"/>
              </w:rPr>
            </w:pPr>
            <w:r w:rsidRPr="00F06CD8">
              <w:rPr>
                <w:rFonts w:cs="Arial"/>
              </w:rPr>
              <w:t>No aim stated.</w:t>
            </w:r>
          </w:p>
        </w:tc>
        <w:tc>
          <w:tcPr>
            <w:tcW w:w="1651" w:type="pct"/>
          </w:tcPr>
          <w:p w14:paraId="792C83DD" w14:textId="77777777" w:rsidR="00C73E83" w:rsidRPr="00F06CD8" w:rsidRDefault="00C73E83" w:rsidP="005B34EE">
            <w:pPr>
              <w:rPr>
                <w:rFonts w:cs="Arial"/>
              </w:rPr>
            </w:pPr>
            <w:r w:rsidRPr="00F06CD8">
              <w:rPr>
                <w:rFonts w:cs="Arial"/>
              </w:rPr>
              <w:t>103 questionnaire responses (83 female) (28 professionals, 12 skilled, 13 retired, 10 students, 25 others).</w:t>
            </w:r>
          </w:p>
          <w:p w14:paraId="792C83DE" w14:textId="77777777" w:rsidR="00C73E83" w:rsidRPr="00F06CD8" w:rsidRDefault="00C73E83" w:rsidP="005B34EE">
            <w:pPr>
              <w:rPr>
                <w:rFonts w:cs="Arial"/>
              </w:rPr>
            </w:pPr>
            <w:r w:rsidRPr="00F06CD8">
              <w:rPr>
                <w:rFonts w:cs="Arial"/>
              </w:rPr>
              <w:t xml:space="preserve">3 focus groups (10 members – 3 male; all retired); (10 females – university students to middle aged mothers); (6 males aged 25-31 years). </w:t>
            </w:r>
          </w:p>
        </w:tc>
        <w:tc>
          <w:tcPr>
            <w:tcW w:w="1399" w:type="pct"/>
          </w:tcPr>
          <w:p w14:paraId="792C83DF" w14:textId="77777777" w:rsidR="00C73E83" w:rsidRPr="00F06CD8" w:rsidRDefault="00C73E83" w:rsidP="005B34EE">
            <w:pPr>
              <w:rPr>
                <w:rFonts w:cs="Arial"/>
              </w:rPr>
            </w:pPr>
            <w:r w:rsidRPr="00F06CD8">
              <w:rPr>
                <w:rFonts w:cs="Arial"/>
              </w:rPr>
              <w:t>Questionnaire not described.</w:t>
            </w:r>
          </w:p>
          <w:p w14:paraId="792C83E0" w14:textId="77777777" w:rsidR="00C73E83" w:rsidRPr="00F06CD8" w:rsidRDefault="00C73E83" w:rsidP="005B34EE">
            <w:pPr>
              <w:rPr>
                <w:rFonts w:cs="Arial"/>
                <w:b/>
              </w:rPr>
            </w:pPr>
            <w:r w:rsidRPr="00F06CD8">
              <w:rPr>
                <w:rFonts w:cs="Arial"/>
              </w:rPr>
              <w:t>Focus group not described.</w:t>
            </w:r>
          </w:p>
        </w:tc>
        <w:tc>
          <w:tcPr>
            <w:tcW w:w="712" w:type="pct"/>
          </w:tcPr>
          <w:p w14:paraId="792C83E1" w14:textId="77777777" w:rsidR="00C73E83" w:rsidRPr="00F06CD8" w:rsidRDefault="00C73E83" w:rsidP="005B34EE">
            <w:pPr>
              <w:rPr>
                <w:rFonts w:cs="Arial"/>
              </w:rPr>
            </w:pPr>
            <w:r w:rsidRPr="00F06CD8">
              <w:rPr>
                <w:rFonts w:cs="Arial"/>
              </w:rPr>
              <w:t xml:space="preserve">Low (No study aim, unclear how sample was generated for questionnaire or focus groups; method poorly described) </w:t>
            </w:r>
          </w:p>
        </w:tc>
      </w:tr>
      <w:tr w:rsidR="00C73E83" w:rsidRPr="00F06CD8" w14:paraId="792C83EA" w14:textId="77777777" w:rsidTr="005B34EE">
        <w:tc>
          <w:tcPr>
            <w:tcW w:w="538" w:type="pct"/>
          </w:tcPr>
          <w:p w14:paraId="792C83E3" w14:textId="77777777" w:rsidR="00C73E83" w:rsidRPr="00F06CD8" w:rsidRDefault="00C73E83" w:rsidP="005B34EE">
            <w:pPr>
              <w:rPr>
                <w:rFonts w:cs="Arial"/>
              </w:rPr>
            </w:pPr>
            <w:r w:rsidRPr="00F06CD8">
              <w:rPr>
                <w:rFonts w:cs="Arial"/>
              </w:rPr>
              <w:fldChar w:fldCharType="begin" w:fldLock="1"/>
            </w:r>
            <w:r w:rsidR="0075317C">
              <w:rPr>
                <w:rFonts w:cs="Arial"/>
              </w:rPr>
              <w:instrText>ADDIN CSL_CITATION { "citationItems" : [ { "id" : "ITEM-1", "itemData" : { "DOI" : "10.1080/09581596.2011.616879", "ISSN" : "09581596 (ISSN)", "abstract" : "In recent years, policy attention has moved from the safety of food at the point of sale to focus on the roles and responsibilities of the consumer in managing food risks. Although the redefinition of consumer roles and responsibilities has taken place across the board, responsibilities for risk management and avoidance are not equally distributed, as some consumers are significantly more 'vulnerable' than others to food-borne illnesses. Nevertheless, vulnerability to food poisoning does not immediately equate with being 'at risk'. Orienting itself primarily to the example of listeriosis in the over-60s, this article draws on the early findings of current qualitative research into older people's attitudes to food and use of date labels to consider the relationship between vulnerability and food safety risk. It situates this study within a review of existing studies of food choice in later life to argue for its relevance to food safety policy. It suggests that this can best be developed by adopting an approach that draws on theories of social practice. \u00a9 2011 Copyright Taylor and Francis Group, LLC.", "author" : [ { "dropping-particle" : "", "family" : "Milne", "given" : "R", "non-dropping-particle" : "", "parse-names" : false, "suffix" : "" } ], "container-title" : "Critical Public Health", "id" : "ITEM-1", "issue" : "4", "issued" : { "date-parts" : [ [ "2011" ] ] }, "note" : "Cited By (since 1996):2\n\n        \nExport Date: 16 February 2014\n\n        \nSource: Scopus\n\n        \nCODEN: CPHRC\n\n        \nLanguage of Original Document: English\n\n        \nCorrespondence Address: Milne, R.; Department of Geography, University of Sheffield, Sheffield, United Kingdom; email: r.j.milne@sheffield.ac.uk\n\n        \nReferences: (2009) Report on the increased incidence of listeriosis in the UK, , ACMSF. London: Ad Hoc Group on Vulnerable Groups, Advisory Committee on the Microbiological Safety of Food; \nBanister, D., Bowling, A., Quality of life for the elderly: the transport dimension (2004) Transport Policy, 11, pp. 105-115; \nBarnes, M., (2006) The social exclusion of older people: Evidence from the first wave of the English longitudinal study of ageing, , London: Office of the Deputy Prime Minister; \nBrennan, M., McCarthy, M., Ritson, C., Why do consumers deviate from best microbiological food safety advice? An examination of 'high-risk' consumers on the island of Ireland (2007) Appetite, 49 (2), pp. 405-418; \nBromley, R.D.F., Thomas, C.J., The retail revolution, the carless shopper and disadvantage (1993) Transactions of the Institute of British Geographers, 18 (2), pp. 222-236; \n(2008) Food: An analysis of the issues, , Cabinet Office. Discussion Paper. London: Strategy Unit, Cabinet Office; \nCaraher, M., Access to healthy foods: Part I. Barriers to accessing healthy foods: differentials by gender, social class, income and mode of transport (1998) Health Education Journal, 57 (3), pp. 191-201; \nCates, S.C., Older adults' knowledge, attitudes, and practices regarding listeriosis prevention (2006) Food Protection Trends, 26 (11), pp. 774-785; \nCoveney, J., O'Dwyer, L., Effects of mobility and location on food access (2009) Health and Place, 15 (1), pp. 45-55; \nCummins, S., McIntyre, S., Food deserts-evidence and assumption in health policy making (2002) British Medical Journal, 325 (7361), pp. 436-438; \nDean, M., Factors influencing eating a varied diet in old age (2009) Public Health Nutrition, 12 (12), pp. 2421-2427; \nEvans, D., Beyond the throwaway society: Ordinary domestic practice and a sociological approach to household food waste Sociology, , in press; \nEverts, J., Jackson, P., Modernisation and the practices of contemporary food shopping (2009) Environment and Planning D: Society and Space, 27 (5), pp. 917-935; \nGiles, E., (2009) Older people and food: A synthesis of evidence, , London: FSA Social Science Research Unit; \nGillespie, I.A., Listeria monocytogenes infection in the over-60s in England between 2005 and 2008: a retrospective case-control study utilizing market research panel data (2010) Foodborne Pathogens and Disease, 7 (11), pp. 1373-1379; \nGillespie, I.A., Human listeriosis in England, 2001-2007: association with neighbourhood deprivation (2010) Euro Surveillance, 15 (27). , pii=19609; \nGoulet, V., Increasing incidence of listeriosis in France and other European countries (2008) Emerging Infectious Diseases, 14 (5), pp. 734-740; \nGreen, J.M., Public understanding of food risks in four European countries: a qualitative study (2005) European Journal of Public Health, 15 (5), pp. 523-527; \nHalkier, B., Jensen, I., Methodological challenges in using practice theory in consumption research. Examples from a study on handling nutritional contestations of food consumption (2011) Journal of Consumer Culture, 11 (1), pp. 101-123; \nHerne, S., Research on food choice and nutritional status in elderly people: a review (1995) British Food Journal, 97 (9), pp. 12-29; \nHockey, J., James, A., (1993) Growing up and growing old: Ageing and dependency in the life course, , London: Sage Publications; \nHutton, D., (2009) Look out for listeria: Reducing food poisoning in the over 60s, , Speech by Deirdre Hutton, Chair, at Food Standards Agency Parliamentary reception, Members' Dining Room, Palace of Westminster, Wednesday, 17 June 2009; \nJackson, P., Retail restructuring and consumer choice 2. Understanding consumer choice at the household level (2006) Environment and Planning A, 38 (1), pp. 47-67; \nJackson, P., Holbrook, B., Multiple meanings: shopping and the cultural politics of identity (1995) Environment and Planning A, 27 (12), pp. 1913-1930; \nJohnson, A.E., Food safety knowledge and practice among elderly people living at home (1998) Journal of Epidemiology and Community Health, 52 (11), pp. 745-748; \nKitzinger, J., Qualitative research: introducing focus groups (1995) British Medical Journal, 311 (7000), pp. 299-302; \nKitzinger, J., Barbour, R., (1999) Developing focus group research: Politics, theory and practice, , London: Sage Publications; \nLumbers, M., Raats, M.M., Food choices in later life (2006) Psychology of food choice, , In: Shepherd R, Raats M, editors Wallingford, UK: CABI Pub in association with the Nutrition Society, Frontiers in Nutritional Science, no 3; \nMaycroft, N., Not moving things along: hoarding, clutter and other ambiguous matter (2009) Journal of Consumer Behaviour, 8 (6), pp. 354-364; \nMcKie, L., Older people and food: independence, locality and diet (1999) British Food Journal, 101 (7), pp. 528-536; \nMeah, A., Watson, M., Saints and slackers: challenging discourses about the decline of domestic cooking (2011) Sociological Research, 16 (2), p. 6. , http://www.socresonline.org.uk/16/2/6.html, [online]. Available from; \nMilton, A., Mullan, B., Consumer food safety education for the domestic environment: a systematic review (2010) British Food Journal, 112 (9), pp. 1003-1022. , Emerald Group; \nReckwitz, A., Toward a theory of social practices: a development in culturalist theorizing (2002) European Journal of Social Theory, 5 (2), pp. 243-263; \nShove, E., Pantzar, M., Understanding innovation in practice: a discussion of the production and re-production of Nordic walking (2010) Technology Analysis and Strategic Management, 22 (4), pp. 447-461; \nShove, E., Southerton, D., Defrosting the freezer: from novelty to convenience: a narrative of normalization (2000) Journal of Material Culture, 5 (3), pp. 301-319; \n(2009) L. monocytogenes and food storage and food handling practices of the over 60s at home, , SSRC. Report of the Social Science Research Committee Working Group on Listeria; \nTerpstra, M.J., Food storage and disposal: consumer practices and knowledge (2005) British Food Journal, 107 (7), pp. 526-533; \nTurrini, A., The informal networks in food procurement by older people-a cross European comparison (2010) Ageing International, 35 (4), pp. 253-275; \nWarde, A., Consumption and theories of practice (2005) Journal of Consumer Culture, 5 (2), pp. 131-153; \nWilson, L.C., Alexander, A., Lumbers, M., Food access and dietary variety among older people (2004) International Journal of Retail &amp; Distribution Management, 32 (2), pp. 109-122; \n(2008) The food we waste, , WRAP. Banbury: Waste and Resources Action Programme; \nWrigley, N., Food deserts in British cities: policy context and research priorities (2002) Urban Studies, 39 (11), pp. 2029-2040", "page" : "485-495", "publisher-place" : "Department of Geography, University of Sheffield, Sheffield, United Kingdom", "title" : "A focus group study of food safety practices in relation to listeriosis among the over-60s", "type" : "article-journal", "volume" : "21" }, "uris" : [ "http://www.mendeley.com/documents/?uuid=4e784d10-2af1-4d9b-90d2-675d45f86c9e" ] } ], "mendeley" : { "previouslyFormattedCitation" : "(Milne, 2011)" }, "properties" : { "noteIndex" : 0 }, "schema" : "https://github.com/citation-style-language/schema/raw/master/csl-citation.json" }</w:instrText>
            </w:r>
            <w:r w:rsidRPr="00F06CD8">
              <w:rPr>
                <w:rFonts w:cs="Arial"/>
              </w:rPr>
              <w:fldChar w:fldCharType="separate"/>
            </w:r>
            <w:r w:rsidRPr="00F06CD8">
              <w:rPr>
                <w:rFonts w:cs="Arial"/>
                <w:noProof/>
              </w:rPr>
              <w:t>(Milne, 2011)</w:t>
            </w:r>
            <w:r w:rsidRPr="00F06CD8">
              <w:rPr>
                <w:rFonts w:cs="Arial"/>
              </w:rPr>
              <w:fldChar w:fldCharType="end"/>
            </w:r>
            <w:r w:rsidRPr="00F06CD8">
              <w:rPr>
                <w:rFonts w:cs="Arial"/>
              </w:rPr>
              <w:t>.</w:t>
            </w:r>
          </w:p>
          <w:p w14:paraId="792C83E4" w14:textId="77777777" w:rsidR="00C73E83" w:rsidRPr="00F06CD8" w:rsidRDefault="00C73E83" w:rsidP="005B34EE">
            <w:pPr>
              <w:rPr>
                <w:rFonts w:cs="Arial"/>
              </w:rPr>
            </w:pPr>
            <w:r w:rsidRPr="00F06CD8">
              <w:rPr>
                <w:rFonts w:cs="Arial"/>
              </w:rPr>
              <w:t>England.</w:t>
            </w:r>
          </w:p>
        </w:tc>
        <w:tc>
          <w:tcPr>
            <w:tcW w:w="700" w:type="pct"/>
          </w:tcPr>
          <w:p w14:paraId="792C83E5" w14:textId="77777777" w:rsidR="00C73E83" w:rsidRPr="00F06CD8" w:rsidRDefault="00C73E83" w:rsidP="005B34EE">
            <w:pPr>
              <w:rPr>
                <w:rFonts w:cs="Arial"/>
              </w:rPr>
            </w:pPr>
            <w:r w:rsidRPr="00F06CD8">
              <w:rPr>
                <w:rFonts w:cs="Arial"/>
              </w:rPr>
              <w:t>Focus groups.</w:t>
            </w:r>
          </w:p>
          <w:p w14:paraId="792C83E6" w14:textId="77777777" w:rsidR="00C73E83" w:rsidRPr="00F06CD8" w:rsidRDefault="00C73E83" w:rsidP="0075317C">
            <w:pPr>
              <w:rPr>
                <w:rFonts w:cs="Arial"/>
              </w:rPr>
            </w:pPr>
            <w:r w:rsidRPr="00F06CD8">
              <w:rPr>
                <w:rFonts w:cs="Arial"/>
              </w:rPr>
              <w:t>How date labels and food safety information</w:t>
            </w:r>
            <w:r w:rsidR="0075317C">
              <w:rPr>
                <w:rFonts w:cs="Arial"/>
              </w:rPr>
              <w:t>/</w:t>
            </w:r>
            <w:r w:rsidRPr="00F06CD8">
              <w:rPr>
                <w:rFonts w:cs="Arial"/>
              </w:rPr>
              <w:t xml:space="preserve"> behaviours </w:t>
            </w:r>
            <w:r w:rsidR="0075317C">
              <w:rPr>
                <w:rFonts w:cs="Arial"/>
              </w:rPr>
              <w:t>relate to</w:t>
            </w:r>
            <w:r w:rsidRPr="00F06CD8">
              <w:rPr>
                <w:rFonts w:cs="Arial"/>
              </w:rPr>
              <w:t xml:space="preserve"> food safety practices.</w:t>
            </w:r>
          </w:p>
        </w:tc>
        <w:tc>
          <w:tcPr>
            <w:tcW w:w="1651" w:type="pct"/>
          </w:tcPr>
          <w:p w14:paraId="792C83E7" w14:textId="77777777" w:rsidR="00C73E83" w:rsidRPr="00F06CD8" w:rsidRDefault="0075317C" w:rsidP="0075317C">
            <w:pPr>
              <w:rPr>
                <w:rFonts w:cs="Arial"/>
              </w:rPr>
            </w:pPr>
            <w:r>
              <w:rPr>
                <w:rFonts w:cs="Arial"/>
              </w:rPr>
              <w:t xml:space="preserve">Six focus groups of people aged 60-90 years </w:t>
            </w:r>
            <w:r w:rsidR="00C73E83" w:rsidRPr="00F06CD8">
              <w:rPr>
                <w:rFonts w:cs="Arial"/>
              </w:rPr>
              <w:t xml:space="preserve">recruited through existing social networks via trusted ‘gatekeeper’. The groups were from a church group; residents group; tenants association; allotment holders; coffee morning; and church group. </w:t>
            </w:r>
            <w:r>
              <w:rPr>
                <w:rFonts w:cs="Arial"/>
              </w:rPr>
              <w:t>Urban</w:t>
            </w:r>
            <w:r w:rsidR="00C73E83" w:rsidRPr="00F06CD8">
              <w:rPr>
                <w:rFonts w:cs="Arial"/>
              </w:rPr>
              <w:t xml:space="preserve"> and rural mix</w:t>
            </w:r>
            <w:r>
              <w:rPr>
                <w:rFonts w:cs="Arial"/>
              </w:rPr>
              <w:t xml:space="preserve"> achieved</w:t>
            </w:r>
            <w:r w:rsidR="00C73E83" w:rsidRPr="00F06CD8">
              <w:rPr>
                <w:rFonts w:cs="Arial"/>
              </w:rPr>
              <w:t>.</w:t>
            </w:r>
          </w:p>
        </w:tc>
        <w:tc>
          <w:tcPr>
            <w:tcW w:w="1399" w:type="pct"/>
          </w:tcPr>
          <w:p w14:paraId="792C83E8" w14:textId="77777777" w:rsidR="00C73E83" w:rsidRPr="00F06CD8" w:rsidRDefault="00C73E83" w:rsidP="005B34EE">
            <w:pPr>
              <w:rPr>
                <w:rFonts w:cs="Arial"/>
              </w:rPr>
            </w:pPr>
            <w:r w:rsidRPr="00F06CD8">
              <w:rPr>
                <w:rFonts w:cs="Arial"/>
              </w:rPr>
              <w:t>Concerns about food and food storage practices.</w:t>
            </w:r>
          </w:p>
        </w:tc>
        <w:tc>
          <w:tcPr>
            <w:tcW w:w="712" w:type="pct"/>
          </w:tcPr>
          <w:p w14:paraId="792C83E9" w14:textId="77777777" w:rsidR="00C73E83" w:rsidRPr="00F06CD8" w:rsidRDefault="00C73E83" w:rsidP="005B34EE">
            <w:pPr>
              <w:rPr>
                <w:rFonts w:cs="Arial"/>
              </w:rPr>
            </w:pPr>
            <w:r w:rsidRPr="00F06CD8">
              <w:rPr>
                <w:rFonts w:cs="Arial"/>
              </w:rPr>
              <w:t>High</w:t>
            </w:r>
          </w:p>
        </w:tc>
      </w:tr>
      <w:tr w:rsidR="00C73E83" w:rsidRPr="00F06CD8" w14:paraId="792C83FE" w14:textId="77777777" w:rsidTr="005B34EE">
        <w:tc>
          <w:tcPr>
            <w:tcW w:w="538" w:type="pct"/>
          </w:tcPr>
          <w:p w14:paraId="792C83EB" w14:textId="77777777" w:rsidR="00C73E83" w:rsidRPr="00F06CD8" w:rsidRDefault="00C73E83" w:rsidP="005B34EE">
            <w:pPr>
              <w:rPr>
                <w:rFonts w:cs="Arial"/>
              </w:rPr>
            </w:pPr>
            <w:r w:rsidRPr="00F06CD8">
              <w:rPr>
                <w:rFonts w:cs="Arial"/>
              </w:rPr>
              <w:lastRenderedPageBreak/>
              <w:fldChar w:fldCharType="begin" w:fldLock="1"/>
            </w:r>
            <w:r w:rsidR="0075317C">
              <w:rPr>
                <w:rFonts w:cs="Arial"/>
              </w:rPr>
              <w:instrText>ADDIN CSL_CITATION { "citationItems" : [ { "id" : "ITEM-1", "itemData" : { "author" : [ { "dropping-particle" : "", "family" : "NFO Donovan Research", "given" : "", "non-dropping-particle" : "", "parse-names" : false, "suffix" : "" } ], "id" : "ITEM-1", "issue" : "4", "issued" : { "date-parts" : [ [ "2003" ] ] }, "publisher-place" : "Canberra", "title" : "FOOD LABELLING ISSUES : Quantitative Research with Consumers. Evaluation Report Series Number 4", "type" : "report" }, "uris" : [ "http://www.mendeley.com/documents/?uuid=dc2d3758-dc1b-4140-a5a2-6cd57cc4d079" ] } ], "mendeley" : { "previouslyFormattedCitation" : "(NFO Donovan Research, 2003)" }, "properties" : { "noteIndex" : 0 }, "schema" : "https://github.com/citation-style-language/schema/raw/master/csl-citation.json" }</w:instrText>
            </w:r>
            <w:r w:rsidRPr="00F06CD8">
              <w:rPr>
                <w:rFonts w:cs="Arial"/>
              </w:rPr>
              <w:fldChar w:fldCharType="separate"/>
            </w:r>
            <w:r w:rsidRPr="00F06CD8">
              <w:rPr>
                <w:rFonts w:cs="Arial"/>
                <w:noProof/>
              </w:rPr>
              <w:t>(NFO Donovan Research, 2003)</w:t>
            </w:r>
            <w:r w:rsidRPr="00F06CD8">
              <w:rPr>
                <w:rFonts w:cs="Arial"/>
              </w:rPr>
              <w:fldChar w:fldCharType="end"/>
            </w:r>
            <w:r w:rsidRPr="00F06CD8">
              <w:rPr>
                <w:rFonts w:cs="Arial"/>
              </w:rPr>
              <w:t>.</w:t>
            </w:r>
          </w:p>
          <w:p w14:paraId="792C83EC" w14:textId="77777777" w:rsidR="00C73E83" w:rsidRPr="00F06CD8" w:rsidRDefault="00C73E83" w:rsidP="005B34EE">
            <w:pPr>
              <w:rPr>
                <w:rFonts w:cs="Arial"/>
              </w:rPr>
            </w:pPr>
            <w:r w:rsidRPr="00F06CD8">
              <w:rPr>
                <w:rFonts w:cs="Arial"/>
              </w:rPr>
              <w:t>Australia and New Zealand</w:t>
            </w:r>
          </w:p>
        </w:tc>
        <w:tc>
          <w:tcPr>
            <w:tcW w:w="700" w:type="pct"/>
          </w:tcPr>
          <w:p w14:paraId="792C83ED" w14:textId="77777777" w:rsidR="00C73E83" w:rsidRPr="00F06CD8" w:rsidRDefault="00C73E83" w:rsidP="005B34EE">
            <w:pPr>
              <w:rPr>
                <w:rFonts w:cs="Arial"/>
              </w:rPr>
            </w:pPr>
            <w:r w:rsidRPr="00F06CD8">
              <w:rPr>
                <w:rFonts w:cs="Arial"/>
              </w:rPr>
              <w:t>To provide baseline indicators of consumer attitudes towards labelling, awareness and use of different labelling elements, beliefs about the clarity and trustworthiness of labels, and which label elements consumers find difficult to interpret.</w:t>
            </w:r>
          </w:p>
        </w:tc>
        <w:tc>
          <w:tcPr>
            <w:tcW w:w="1651" w:type="pct"/>
          </w:tcPr>
          <w:p w14:paraId="792C83EE" w14:textId="77777777" w:rsidR="00C73E83" w:rsidRPr="00F06CD8" w:rsidRDefault="00C73E83" w:rsidP="005B34EE">
            <w:pPr>
              <w:suppressAutoHyphens w:val="0"/>
              <w:autoSpaceDE w:val="0"/>
              <w:autoSpaceDN w:val="0"/>
              <w:adjustRightInd w:val="0"/>
              <w:spacing w:after="0" w:line="240" w:lineRule="auto"/>
              <w:rPr>
                <w:rFonts w:eastAsiaTheme="minorHAnsi" w:cs="Arial"/>
                <w:kern w:val="0"/>
                <w:lang w:eastAsia="en-US"/>
              </w:rPr>
            </w:pPr>
            <w:r w:rsidRPr="00F06CD8">
              <w:rPr>
                <w:rFonts w:eastAsiaTheme="minorHAnsi" w:cs="Arial"/>
                <w:kern w:val="0"/>
                <w:lang w:eastAsia="en-US"/>
              </w:rPr>
              <w:t>1940 door-to-door interviews in metropolitan cities in both New Zealand and Australia.</w:t>
            </w:r>
          </w:p>
          <w:p w14:paraId="792C83EF" w14:textId="77777777" w:rsidR="00C73E83" w:rsidRPr="00F06CD8" w:rsidRDefault="00C73E83" w:rsidP="005B34EE">
            <w:pPr>
              <w:rPr>
                <w:rFonts w:eastAsiaTheme="minorHAnsi" w:cs="Arial"/>
                <w:kern w:val="0"/>
                <w:lang w:eastAsia="en-US"/>
              </w:rPr>
            </w:pPr>
          </w:p>
          <w:p w14:paraId="792C83F0" w14:textId="77777777" w:rsidR="00C73E83" w:rsidRPr="00F06CD8" w:rsidRDefault="00C73E83" w:rsidP="005B34EE">
            <w:pPr>
              <w:suppressAutoHyphens w:val="0"/>
              <w:autoSpaceDE w:val="0"/>
              <w:autoSpaceDN w:val="0"/>
              <w:adjustRightInd w:val="0"/>
              <w:spacing w:after="0" w:line="240" w:lineRule="auto"/>
              <w:rPr>
                <w:rFonts w:eastAsiaTheme="minorHAnsi" w:cs="Arial"/>
                <w:kern w:val="0"/>
                <w:lang w:eastAsia="en-US"/>
              </w:rPr>
            </w:pPr>
            <w:r w:rsidRPr="00F06CD8">
              <w:rPr>
                <w:rFonts w:eastAsiaTheme="minorHAnsi" w:cs="Arial"/>
                <w:kern w:val="0"/>
                <w:lang w:eastAsia="en-US"/>
              </w:rPr>
              <w:t>The proportions of people in each age group</w:t>
            </w:r>
          </w:p>
          <w:p w14:paraId="792C83F1" w14:textId="77777777" w:rsidR="00C73E83" w:rsidRPr="00F06CD8" w:rsidRDefault="00C73E83" w:rsidP="005B34EE">
            <w:pPr>
              <w:suppressAutoHyphens w:val="0"/>
              <w:autoSpaceDE w:val="0"/>
              <w:autoSpaceDN w:val="0"/>
              <w:adjustRightInd w:val="0"/>
              <w:spacing w:after="0" w:line="240" w:lineRule="auto"/>
              <w:rPr>
                <w:rFonts w:cs="Arial"/>
              </w:rPr>
            </w:pPr>
            <w:r w:rsidRPr="00F06CD8">
              <w:rPr>
                <w:rFonts w:eastAsiaTheme="minorHAnsi" w:cs="Arial"/>
                <w:kern w:val="0"/>
                <w:lang w:eastAsia="en-US"/>
              </w:rPr>
              <w:t xml:space="preserve">matched very closely to that of census data. In Australia (sample 17%; population 10%) and New Zealand (sample 19%; population 7%) the sample contained a significantly greater proportion of people who have a degree than in the national population. 67 percent of the sample were female, reflecting the sample of ‘household shopper’. </w:t>
            </w:r>
          </w:p>
          <w:p w14:paraId="792C83F2" w14:textId="77777777" w:rsidR="00C73E83" w:rsidRPr="00F06CD8" w:rsidRDefault="00C73E83" w:rsidP="005B34EE">
            <w:pPr>
              <w:rPr>
                <w:rFonts w:cs="Arial"/>
              </w:rPr>
            </w:pPr>
          </w:p>
        </w:tc>
        <w:tc>
          <w:tcPr>
            <w:tcW w:w="1399" w:type="pct"/>
          </w:tcPr>
          <w:p w14:paraId="792C83F3" w14:textId="77777777" w:rsidR="00C73E83" w:rsidRPr="006A612A" w:rsidRDefault="00C73E83" w:rsidP="005B34EE">
            <w:pPr>
              <w:suppressAutoHyphens w:val="0"/>
              <w:spacing w:after="0" w:line="240" w:lineRule="auto"/>
              <w:rPr>
                <w:rFonts w:eastAsia="Times New Roman" w:cs="Arial"/>
                <w:kern w:val="0"/>
                <w:lang w:eastAsia="en-NZ"/>
              </w:rPr>
            </w:pPr>
            <w:r w:rsidRPr="00F06CD8">
              <w:rPr>
                <w:rFonts w:eastAsia="Times New Roman" w:cs="Arial"/>
                <w:kern w:val="0"/>
                <w:lang w:eastAsia="en-NZ"/>
              </w:rPr>
              <w:t xml:space="preserve">Unprompted: </w:t>
            </w:r>
            <w:r w:rsidRPr="006A612A">
              <w:rPr>
                <w:rFonts w:eastAsia="Times New Roman" w:cs="Arial"/>
                <w:kern w:val="0"/>
                <w:lang w:eastAsia="en-NZ"/>
              </w:rPr>
              <w:t xml:space="preserve">What information do you look for on </w:t>
            </w:r>
            <w:r w:rsidRPr="00F06CD8">
              <w:rPr>
                <w:rFonts w:eastAsia="Times New Roman" w:cs="Arial"/>
                <w:kern w:val="0"/>
                <w:lang w:eastAsia="en-NZ"/>
              </w:rPr>
              <w:t>the label or package?</w:t>
            </w:r>
            <w:r w:rsidRPr="006A612A">
              <w:rPr>
                <w:rFonts w:eastAsia="Times New Roman" w:cs="Arial"/>
                <w:kern w:val="0"/>
                <w:lang w:eastAsia="en-NZ"/>
              </w:rPr>
              <w:t xml:space="preserve"> </w:t>
            </w:r>
          </w:p>
          <w:p w14:paraId="792C83F4" w14:textId="77777777" w:rsidR="00C73E83" w:rsidRPr="00F06CD8" w:rsidRDefault="00C73E83" w:rsidP="005B34EE">
            <w:pPr>
              <w:suppressAutoHyphens w:val="0"/>
              <w:spacing w:after="0" w:line="240" w:lineRule="auto"/>
              <w:rPr>
                <w:rFonts w:eastAsia="Times New Roman" w:cs="Arial"/>
                <w:kern w:val="0"/>
                <w:lang w:eastAsia="en-NZ"/>
              </w:rPr>
            </w:pPr>
          </w:p>
          <w:p w14:paraId="792C83F5" w14:textId="77777777" w:rsidR="00C73E83" w:rsidRPr="00F06CD8" w:rsidRDefault="00C73E83" w:rsidP="005B34EE">
            <w:pPr>
              <w:suppressAutoHyphens w:val="0"/>
              <w:spacing w:after="0" w:line="240" w:lineRule="auto"/>
              <w:rPr>
                <w:rFonts w:eastAsia="Times New Roman" w:cs="Arial"/>
                <w:kern w:val="0"/>
                <w:lang w:eastAsia="en-NZ"/>
              </w:rPr>
            </w:pPr>
            <w:r w:rsidRPr="006A612A">
              <w:rPr>
                <w:rFonts w:eastAsia="Times New Roman" w:cs="Arial"/>
                <w:kern w:val="0"/>
                <w:lang w:eastAsia="en-NZ"/>
              </w:rPr>
              <w:t>Prompted recognition</w:t>
            </w:r>
            <w:r w:rsidRPr="00F06CD8">
              <w:rPr>
                <w:rFonts w:eastAsia="Times New Roman" w:cs="Arial"/>
                <w:kern w:val="0"/>
                <w:lang w:eastAsia="en-NZ"/>
              </w:rPr>
              <w:t xml:space="preserve">: </w:t>
            </w:r>
            <w:r w:rsidRPr="006A612A">
              <w:rPr>
                <w:rFonts w:eastAsia="Times New Roman" w:cs="Arial"/>
                <w:kern w:val="0"/>
                <w:lang w:eastAsia="en-NZ"/>
              </w:rPr>
              <w:t xml:space="preserve">Photo card </w:t>
            </w:r>
            <w:r w:rsidRPr="00F06CD8">
              <w:rPr>
                <w:rFonts w:eastAsia="Times New Roman" w:cs="Arial"/>
                <w:kern w:val="0"/>
                <w:lang w:eastAsia="en-NZ"/>
              </w:rPr>
              <w:t xml:space="preserve">with core and non core elements. </w:t>
            </w:r>
            <w:r w:rsidRPr="006A612A">
              <w:rPr>
                <w:rFonts w:eastAsia="Times New Roman" w:cs="Arial"/>
                <w:kern w:val="0"/>
                <w:lang w:eastAsia="en-NZ"/>
              </w:rPr>
              <w:t>Here are a range of things found on food labels. “Which of these do you recognise?”</w:t>
            </w:r>
          </w:p>
          <w:p w14:paraId="792C83F6" w14:textId="77777777" w:rsidR="00C73E83" w:rsidRPr="006A612A" w:rsidRDefault="00C73E83" w:rsidP="005B34EE">
            <w:pPr>
              <w:suppressAutoHyphens w:val="0"/>
              <w:spacing w:after="0" w:line="240" w:lineRule="auto"/>
              <w:rPr>
                <w:rFonts w:eastAsia="Times New Roman" w:cs="Arial"/>
                <w:kern w:val="0"/>
                <w:lang w:eastAsia="en-NZ"/>
              </w:rPr>
            </w:pPr>
            <w:r w:rsidRPr="006A612A">
              <w:rPr>
                <w:rFonts w:eastAsia="Times New Roman" w:cs="Arial"/>
                <w:kern w:val="0"/>
                <w:lang w:eastAsia="en-NZ"/>
              </w:rPr>
              <w:t xml:space="preserve">Which of these do you look for/use” </w:t>
            </w:r>
          </w:p>
          <w:p w14:paraId="792C83F7" w14:textId="77777777" w:rsidR="00C73E83" w:rsidRPr="00F06CD8" w:rsidRDefault="00C73E83" w:rsidP="005B34EE">
            <w:pPr>
              <w:suppressAutoHyphens w:val="0"/>
              <w:spacing w:after="0" w:line="240" w:lineRule="auto"/>
              <w:rPr>
                <w:rFonts w:eastAsia="Times New Roman" w:cs="Arial"/>
                <w:kern w:val="0"/>
                <w:lang w:eastAsia="en-NZ"/>
              </w:rPr>
            </w:pPr>
          </w:p>
          <w:p w14:paraId="792C83F8" w14:textId="77777777" w:rsidR="00C73E83" w:rsidRPr="00F06CD8" w:rsidRDefault="00C73E83" w:rsidP="005B34EE">
            <w:pPr>
              <w:suppressAutoHyphens w:val="0"/>
              <w:spacing w:after="0" w:line="240" w:lineRule="auto"/>
              <w:rPr>
                <w:rFonts w:eastAsia="Times New Roman" w:cs="Arial"/>
                <w:kern w:val="0"/>
                <w:lang w:eastAsia="en-NZ"/>
              </w:rPr>
            </w:pPr>
            <w:r w:rsidRPr="00F06CD8">
              <w:rPr>
                <w:rFonts w:eastAsia="Times New Roman" w:cs="Arial"/>
                <w:kern w:val="0"/>
                <w:lang w:eastAsia="en-NZ"/>
              </w:rPr>
              <w:t>For each yes:</w:t>
            </w:r>
          </w:p>
          <w:p w14:paraId="792C83F9" w14:textId="77777777" w:rsidR="00C73E83" w:rsidRPr="006A612A" w:rsidRDefault="00C73E83" w:rsidP="005B34EE">
            <w:pPr>
              <w:rPr>
                <w:rFonts w:eastAsia="Times New Roman" w:cs="Arial"/>
                <w:kern w:val="0"/>
                <w:lang w:eastAsia="en-NZ"/>
              </w:rPr>
            </w:pPr>
            <w:r w:rsidRPr="00F06CD8">
              <w:rPr>
                <w:rFonts w:eastAsia="Times New Roman" w:cs="Arial"/>
                <w:kern w:val="0"/>
                <w:lang w:eastAsia="en-NZ"/>
              </w:rPr>
              <w:t>Why? H</w:t>
            </w:r>
            <w:r w:rsidRPr="006A612A">
              <w:rPr>
                <w:rFonts w:eastAsia="Times New Roman" w:cs="Arial"/>
                <w:kern w:val="0"/>
                <w:lang w:eastAsia="en-NZ"/>
              </w:rPr>
              <w:t xml:space="preserve">ow do you/would you use? </w:t>
            </w:r>
            <w:r w:rsidRPr="00F06CD8">
              <w:rPr>
                <w:rFonts w:eastAsia="Times New Roman" w:cs="Arial"/>
                <w:kern w:val="0"/>
                <w:lang w:eastAsia="en-NZ"/>
              </w:rPr>
              <w:t>H</w:t>
            </w:r>
            <w:r w:rsidRPr="006A612A">
              <w:rPr>
                <w:rFonts w:eastAsia="Times New Roman" w:cs="Arial"/>
                <w:kern w:val="0"/>
                <w:lang w:eastAsia="en-NZ"/>
              </w:rPr>
              <w:t xml:space="preserve">ow easy/difficult to use? How useful? </w:t>
            </w:r>
            <w:r w:rsidRPr="00F06CD8">
              <w:rPr>
                <w:rFonts w:eastAsia="Times New Roman" w:cs="Arial"/>
                <w:kern w:val="0"/>
                <w:lang w:eastAsia="en-NZ"/>
              </w:rPr>
              <w:t xml:space="preserve"> Issues of concern /problems?</w:t>
            </w:r>
          </w:p>
          <w:p w14:paraId="792C83FA" w14:textId="77777777" w:rsidR="00C73E83" w:rsidRPr="006A612A" w:rsidRDefault="00C73E83" w:rsidP="005B34EE">
            <w:pPr>
              <w:suppressAutoHyphens w:val="0"/>
              <w:spacing w:after="0" w:line="240" w:lineRule="auto"/>
              <w:rPr>
                <w:rFonts w:eastAsia="Times New Roman" w:cs="Arial"/>
                <w:kern w:val="0"/>
                <w:lang w:eastAsia="en-NZ"/>
              </w:rPr>
            </w:pPr>
            <w:r w:rsidRPr="00F06CD8">
              <w:rPr>
                <w:rFonts w:eastAsia="Times New Roman" w:cs="Arial"/>
                <w:kern w:val="0"/>
                <w:lang w:eastAsia="en-NZ"/>
              </w:rPr>
              <w:t xml:space="preserve"> </w:t>
            </w:r>
            <w:r w:rsidRPr="006A612A">
              <w:rPr>
                <w:rFonts w:eastAsia="Times New Roman" w:cs="Arial"/>
                <w:kern w:val="0"/>
                <w:lang w:eastAsia="en-NZ"/>
              </w:rPr>
              <w:t xml:space="preserve"> </w:t>
            </w:r>
          </w:p>
          <w:p w14:paraId="792C83FB" w14:textId="77777777" w:rsidR="00C73E83" w:rsidRPr="006A612A" w:rsidRDefault="00C73E83" w:rsidP="005B34EE">
            <w:pPr>
              <w:suppressAutoHyphens w:val="0"/>
              <w:spacing w:after="0" w:line="240" w:lineRule="auto"/>
              <w:rPr>
                <w:rFonts w:eastAsia="Times New Roman" w:cs="Arial"/>
                <w:kern w:val="0"/>
                <w:lang w:eastAsia="en-NZ"/>
              </w:rPr>
            </w:pPr>
            <w:r w:rsidRPr="006A612A">
              <w:rPr>
                <w:rFonts w:eastAsia="Times New Roman" w:cs="Arial"/>
                <w:kern w:val="0"/>
                <w:lang w:eastAsia="en-NZ"/>
              </w:rPr>
              <w:t xml:space="preserve"> </w:t>
            </w:r>
          </w:p>
          <w:p w14:paraId="792C83FC" w14:textId="77777777" w:rsidR="00C73E83" w:rsidRPr="00F06CD8" w:rsidRDefault="00C73E83" w:rsidP="005B34EE">
            <w:pPr>
              <w:rPr>
                <w:rFonts w:cs="Arial"/>
              </w:rPr>
            </w:pPr>
          </w:p>
        </w:tc>
        <w:tc>
          <w:tcPr>
            <w:tcW w:w="712" w:type="pct"/>
          </w:tcPr>
          <w:p w14:paraId="792C83FD" w14:textId="77777777" w:rsidR="00C73E83" w:rsidRPr="00F06CD8" w:rsidRDefault="00C73E83" w:rsidP="005B34EE">
            <w:pPr>
              <w:rPr>
                <w:rFonts w:cs="Arial"/>
              </w:rPr>
            </w:pPr>
            <w:r w:rsidRPr="00F06CD8">
              <w:rPr>
                <w:rFonts w:cs="Arial"/>
              </w:rPr>
              <w:t>High</w:t>
            </w:r>
          </w:p>
        </w:tc>
      </w:tr>
      <w:tr w:rsidR="00C73E83" w:rsidRPr="00F06CD8" w14:paraId="792C840A" w14:textId="77777777" w:rsidTr="005B34EE">
        <w:tc>
          <w:tcPr>
            <w:tcW w:w="538" w:type="pct"/>
          </w:tcPr>
          <w:p w14:paraId="792C83FF" w14:textId="77777777" w:rsidR="00C73E83" w:rsidRPr="00F06CD8" w:rsidRDefault="00C73E83" w:rsidP="005B34EE">
            <w:pPr>
              <w:rPr>
                <w:rFonts w:cs="Arial"/>
              </w:rPr>
            </w:pPr>
            <w:r w:rsidRPr="00F06CD8">
              <w:rPr>
                <w:rFonts w:cs="Arial"/>
              </w:rPr>
              <w:fldChar w:fldCharType="begin" w:fldLock="1"/>
            </w:r>
            <w:r w:rsidR="0075317C">
              <w:rPr>
                <w:rFonts w:cs="Arial"/>
              </w:rPr>
              <w:instrText>ADDIN CSL_CITATION { "citationItems" : [ { "id" : "ITEM-1", "itemData" : { "author" : [ { "dropping-particle" : "", "family" : "TNS BMRB", "given" : "", "non-dropping-particle" : "", "parse-names" : false, "suffix" : "" } ], "id" : "ITEM-1", "issue" : "March", "issued" : { "date-parts" : [ [ "2013" ] ] }, "publisher-place" : "London", "title" : "Exploring food attitudes and behaviours in the UK : Findings from the Food and You Survey 2012", "type" : "report" }, "uris" : [ "http://www.mendeley.com/documents/?uuid=d83293ea-1471-4f71-b89d-a4c7cfd05f69" ] } ], "mendeley" : { "previouslyFormattedCitation" : "(TNS BMRB, 2013)" }, "properties" : { "noteIndex" : 0 }, "schema" : "https://github.com/citation-style-language/schema/raw/master/csl-citation.json" }</w:instrText>
            </w:r>
            <w:r w:rsidRPr="00F06CD8">
              <w:rPr>
                <w:rFonts w:cs="Arial"/>
              </w:rPr>
              <w:fldChar w:fldCharType="separate"/>
            </w:r>
            <w:r w:rsidRPr="00F06CD8">
              <w:rPr>
                <w:rFonts w:cs="Arial"/>
                <w:noProof/>
              </w:rPr>
              <w:t>(TNS BMRB, 2013)</w:t>
            </w:r>
            <w:r w:rsidRPr="00F06CD8">
              <w:rPr>
                <w:rFonts w:cs="Arial"/>
              </w:rPr>
              <w:fldChar w:fldCharType="end"/>
            </w:r>
          </w:p>
          <w:p w14:paraId="792C8400" w14:textId="77777777" w:rsidR="00C73E83" w:rsidRPr="00F06CD8" w:rsidRDefault="00C73E83" w:rsidP="005B34EE">
            <w:pPr>
              <w:rPr>
                <w:rFonts w:cs="Arial"/>
              </w:rPr>
            </w:pPr>
            <w:r w:rsidRPr="00F06CD8">
              <w:rPr>
                <w:rFonts w:cs="Arial"/>
              </w:rPr>
              <w:t>England, Scotland, Wales and Northern Ireland</w:t>
            </w:r>
          </w:p>
        </w:tc>
        <w:tc>
          <w:tcPr>
            <w:tcW w:w="700" w:type="pct"/>
          </w:tcPr>
          <w:p w14:paraId="792C8401" w14:textId="77777777" w:rsidR="00C73E83" w:rsidRPr="00F06CD8" w:rsidRDefault="00C73E83" w:rsidP="005B34EE">
            <w:pPr>
              <w:rPr>
                <w:rFonts w:cs="Arial"/>
              </w:rPr>
            </w:pPr>
            <w:r w:rsidRPr="00F06CD8">
              <w:rPr>
                <w:rFonts w:cs="Arial"/>
              </w:rPr>
              <w:t>Interviewer administered survey.</w:t>
            </w:r>
          </w:p>
          <w:p w14:paraId="792C8402" w14:textId="77777777" w:rsidR="00C73E83" w:rsidRPr="00F06CD8" w:rsidRDefault="00C73E83" w:rsidP="0075317C">
            <w:pPr>
              <w:rPr>
                <w:rFonts w:cs="Arial"/>
              </w:rPr>
            </w:pPr>
            <w:r w:rsidRPr="00F06CD8">
              <w:rPr>
                <w:rFonts w:cs="Arial"/>
              </w:rPr>
              <w:t>To collect quantitative information on the UK public‘s attitudes, beliefs and reported behaviour towards food issues</w:t>
            </w:r>
          </w:p>
        </w:tc>
        <w:tc>
          <w:tcPr>
            <w:tcW w:w="1651" w:type="pct"/>
          </w:tcPr>
          <w:p w14:paraId="792C8403" w14:textId="77777777" w:rsidR="00C73E83" w:rsidRPr="00F06CD8" w:rsidRDefault="00C73E83" w:rsidP="005B34EE">
            <w:pPr>
              <w:rPr>
                <w:rFonts w:cs="Arial"/>
              </w:rPr>
            </w:pPr>
            <w:r w:rsidRPr="00F06CD8">
              <w:rPr>
                <w:rFonts w:cs="Arial"/>
              </w:rPr>
              <w:t>3231 adults aged 16 years and over. A stratified clustered random probability sample of private households in the UK. Oversampling of Scotland and Northern Ireland. Post-weighted to census data.</w:t>
            </w:r>
          </w:p>
          <w:p w14:paraId="792C8404" w14:textId="77777777" w:rsidR="00C73E83" w:rsidRPr="00F06CD8" w:rsidRDefault="00C73E83" w:rsidP="005B34EE">
            <w:pPr>
              <w:rPr>
                <w:rFonts w:cs="Arial"/>
              </w:rPr>
            </w:pPr>
            <w:r w:rsidRPr="00F06CD8">
              <w:rPr>
                <w:rFonts w:cs="Arial"/>
              </w:rPr>
              <w:t>54 percent response rate.</w:t>
            </w:r>
          </w:p>
          <w:p w14:paraId="792C8405" w14:textId="77777777" w:rsidR="00C73E83" w:rsidRPr="00F06CD8" w:rsidRDefault="00C73E83" w:rsidP="005B34EE">
            <w:pPr>
              <w:pStyle w:val="Default"/>
              <w:spacing w:after="51"/>
              <w:rPr>
                <w:sz w:val="22"/>
                <w:szCs w:val="22"/>
              </w:rPr>
            </w:pPr>
            <w:r w:rsidRPr="00F06CD8">
              <w:rPr>
                <w:sz w:val="22"/>
                <w:szCs w:val="22"/>
              </w:rPr>
              <w:t xml:space="preserve">Questionnaire was tested via cognitive testing; omnibus testing; and a pilot survey. </w:t>
            </w:r>
          </w:p>
          <w:p w14:paraId="792C8406" w14:textId="77777777" w:rsidR="00C73E83" w:rsidRPr="00F06CD8" w:rsidRDefault="00C73E83" w:rsidP="005B34EE">
            <w:pPr>
              <w:rPr>
                <w:rFonts w:cs="Arial"/>
              </w:rPr>
            </w:pPr>
          </w:p>
          <w:p w14:paraId="792C8407" w14:textId="77777777" w:rsidR="00C73E83" w:rsidRPr="00F06CD8" w:rsidRDefault="00C73E83" w:rsidP="005B34EE">
            <w:pPr>
              <w:rPr>
                <w:rFonts w:cs="Arial"/>
              </w:rPr>
            </w:pPr>
          </w:p>
        </w:tc>
        <w:tc>
          <w:tcPr>
            <w:tcW w:w="1399" w:type="pct"/>
          </w:tcPr>
          <w:p w14:paraId="792C8408" w14:textId="77777777" w:rsidR="00C73E83" w:rsidRPr="00F06CD8" w:rsidRDefault="00C73E83" w:rsidP="005B34EE">
            <w:pPr>
              <w:suppressAutoHyphens w:val="0"/>
              <w:autoSpaceDE w:val="0"/>
              <w:autoSpaceDN w:val="0"/>
              <w:adjustRightInd w:val="0"/>
              <w:spacing w:after="0" w:line="240" w:lineRule="auto"/>
              <w:rPr>
                <w:rFonts w:cs="Arial"/>
              </w:rPr>
            </w:pPr>
            <w:r w:rsidRPr="00F06CD8">
              <w:rPr>
                <w:rFonts w:eastAsiaTheme="minorHAnsi" w:cs="Arial"/>
                <w:kern w:val="0"/>
                <w:lang w:eastAsia="en-US"/>
              </w:rPr>
              <w:t>What is the best indicator of food safety?</w:t>
            </w:r>
            <w:r w:rsidRPr="00F06CD8">
              <w:rPr>
                <w:rFonts w:eastAsiaTheme="minorHAnsi" w:cs="Arial"/>
                <w:kern w:val="0"/>
                <w:lang w:eastAsia="en-US"/>
              </w:rPr>
              <w:br/>
              <w:t>How often do you use ‘use by’ before buying? (7 point scale)</w:t>
            </w:r>
            <w:r w:rsidRPr="00F06CD8">
              <w:rPr>
                <w:rFonts w:eastAsiaTheme="minorHAnsi" w:cs="Arial"/>
                <w:kern w:val="0"/>
                <w:lang w:eastAsia="en-US"/>
              </w:rPr>
              <w:br/>
              <w:t>How often do you check the use ‘by date’ before preparing or cooking food? (7 point scale)</w:t>
            </w:r>
            <w:r w:rsidRPr="00F06CD8">
              <w:rPr>
                <w:rFonts w:eastAsiaTheme="minorHAnsi" w:cs="Arial"/>
                <w:kern w:val="0"/>
                <w:lang w:eastAsia="en-US"/>
              </w:rPr>
              <w:br/>
              <w:t>Which date label indicates whether food is safe to eat (showcard)</w:t>
            </w:r>
            <w:r w:rsidRPr="00F06CD8">
              <w:rPr>
                <w:rFonts w:eastAsiaTheme="minorHAnsi" w:cs="Arial"/>
                <w:kern w:val="0"/>
                <w:lang w:eastAsia="en-US"/>
              </w:rPr>
              <w:br/>
              <w:t>Do you  check use by dates when about to cook or prepare food (7 point scale)</w:t>
            </w:r>
            <w:r w:rsidRPr="00F06CD8">
              <w:rPr>
                <w:rFonts w:eastAsiaTheme="minorHAnsi" w:cs="Arial"/>
                <w:kern w:val="0"/>
                <w:lang w:eastAsia="en-US"/>
              </w:rPr>
              <w:br/>
              <w:t xml:space="preserve">What is the maximum time after the </w:t>
            </w:r>
            <w:r w:rsidRPr="00F06CD8">
              <w:rPr>
                <w:rFonts w:eastAsiaTheme="minorHAnsi" w:cs="Arial"/>
                <w:kern w:val="0"/>
                <w:lang w:eastAsia="en-US"/>
              </w:rPr>
              <w:lastRenderedPageBreak/>
              <w:t>use by date cooked meat would be eaten (7 point scale)</w:t>
            </w:r>
            <w:r w:rsidRPr="00F06CD8">
              <w:rPr>
                <w:rFonts w:eastAsiaTheme="minorHAnsi" w:cs="Arial"/>
                <w:kern w:val="0"/>
                <w:lang w:eastAsia="en-US"/>
              </w:rPr>
              <w:br/>
              <w:t>What is the maximum number of days to store an opened packet of sliced cooked meats, meat/fish/seafood pate, fresh dip, smoked fish, soft or cream cheese (7 point scale)</w:t>
            </w:r>
            <w:r w:rsidRPr="00F06CD8">
              <w:rPr>
                <w:rFonts w:eastAsiaTheme="minorHAnsi" w:cs="Arial"/>
                <w:kern w:val="0"/>
                <w:lang w:eastAsia="en-US"/>
              </w:rPr>
              <w:br/>
              <w:t>What, if anything, as a result of having had food poisoning did you do differently (showcard)?</w:t>
            </w:r>
            <w:r w:rsidRPr="00F06CD8">
              <w:rPr>
                <w:rFonts w:eastAsiaTheme="minorHAnsi" w:cs="Arial"/>
                <w:kern w:val="0"/>
                <w:lang w:eastAsia="en-US"/>
              </w:rPr>
              <w:br/>
              <w:t>What would be the maximum number of days you would keep various food items in the fridge after opening them (7 point scale)</w:t>
            </w:r>
          </w:p>
        </w:tc>
        <w:tc>
          <w:tcPr>
            <w:tcW w:w="712" w:type="pct"/>
          </w:tcPr>
          <w:p w14:paraId="792C8409" w14:textId="77777777" w:rsidR="00C73E83" w:rsidRPr="00F06CD8" w:rsidRDefault="00C73E83" w:rsidP="005B34EE">
            <w:pPr>
              <w:suppressAutoHyphens w:val="0"/>
              <w:spacing w:after="200" w:line="276" w:lineRule="auto"/>
              <w:rPr>
                <w:rFonts w:cs="Arial"/>
              </w:rPr>
            </w:pPr>
            <w:r w:rsidRPr="00F06CD8">
              <w:rPr>
                <w:rFonts w:cs="Arial"/>
              </w:rPr>
              <w:lastRenderedPageBreak/>
              <w:t>High</w:t>
            </w:r>
          </w:p>
        </w:tc>
      </w:tr>
      <w:tr w:rsidR="00C73E83" w:rsidRPr="00F06CD8" w14:paraId="792C8414" w14:textId="77777777" w:rsidTr="005B34EE">
        <w:tc>
          <w:tcPr>
            <w:tcW w:w="538" w:type="pct"/>
          </w:tcPr>
          <w:p w14:paraId="792C840B" w14:textId="77777777" w:rsidR="00C73E83" w:rsidRPr="00F06CD8" w:rsidRDefault="00C73E83" w:rsidP="005B34EE">
            <w:pPr>
              <w:rPr>
                <w:rFonts w:cs="Arial"/>
              </w:rPr>
            </w:pPr>
            <w:r w:rsidRPr="00F06CD8">
              <w:rPr>
                <w:rFonts w:cs="Arial"/>
              </w:rPr>
              <w:lastRenderedPageBreak/>
              <w:t>TNS Social Research, 2008.</w:t>
            </w:r>
          </w:p>
          <w:p w14:paraId="792C840C" w14:textId="77777777" w:rsidR="00C73E83" w:rsidRPr="00F06CD8" w:rsidRDefault="00C73E83" w:rsidP="005B34EE">
            <w:pPr>
              <w:rPr>
                <w:rFonts w:cs="Arial"/>
              </w:rPr>
            </w:pPr>
            <w:r w:rsidRPr="00F06CD8">
              <w:rPr>
                <w:rFonts w:cs="Arial"/>
              </w:rPr>
              <w:t>Australia and New Zealand</w:t>
            </w:r>
          </w:p>
        </w:tc>
        <w:tc>
          <w:tcPr>
            <w:tcW w:w="700" w:type="pct"/>
          </w:tcPr>
          <w:p w14:paraId="792C840D" w14:textId="77777777" w:rsidR="00C73E83" w:rsidRPr="00F06CD8" w:rsidRDefault="00C73E83" w:rsidP="005B34EE">
            <w:pPr>
              <w:rPr>
                <w:rFonts w:cs="Arial"/>
              </w:rPr>
            </w:pPr>
            <w:r w:rsidRPr="00F06CD8">
              <w:rPr>
                <w:rFonts w:cs="Arial"/>
              </w:rPr>
              <w:t>To identify the current views of consumers about confidence in the food supply. This included behaviour, attitudes and confidence in the labelling of food products.</w:t>
            </w:r>
          </w:p>
        </w:tc>
        <w:tc>
          <w:tcPr>
            <w:tcW w:w="1651" w:type="pct"/>
          </w:tcPr>
          <w:p w14:paraId="792C840E" w14:textId="77777777" w:rsidR="00C73E83" w:rsidRPr="00F06CD8" w:rsidRDefault="00C73E83" w:rsidP="005B34EE">
            <w:pPr>
              <w:rPr>
                <w:rFonts w:cs="Arial"/>
              </w:rPr>
            </w:pPr>
            <w:r w:rsidRPr="00F06CD8">
              <w:rPr>
                <w:rFonts w:cs="Arial"/>
              </w:rPr>
              <w:t xml:space="preserve">800 New Zealanders and 1202 Australians aged 14 years and over from an existing online panel. The sample was weighted to match census data for each country, with 50% females (Australia) and 52% females (NZ). Geographic location, educational attainment, employment and income were displayed for participants – but not analysed for. </w:t>
            </w:r>
          </w:p>
          <w:p w14:paraId="792C840F" w14:textId="77777777" w:rsidR="00C73E83" w:rsidRPr="00F06CD8" w:rsidRDefault="00C73E83" w:rsidP="005B34EE">
            <w:pPr>
              <w:rPr>
                <w:rFonts w:cs="Arial"/>
              </w:rPr>
            </w:pPr>
            <w:r w:rsidRPr="00F06CD8">
              <w:rPr>
                <w:rFonts w:cs="Arial"/>
              </w:rPr>
              <w:t>A six section 20 minute self-complete online questionnaire was developed via focus groups and literature review. A pilot survey was undertaken to test the questionnaire.</w:t>
            </w:r>
          </w:p>
        </w:tc>
        <w:tc>
          <w:tcPr>
            <w:tcW w:w="1399" w:type="pct"/>
          </w:tcPr>
          <w:p w14:paraId="792C8410" w14:textId="77777777" w:rsidR="00C73E83" w:rsidRPr="00F06CD8" w:rsidRDefault="00C73E83" w:rsidP="005B34EE">
            <w:pPr>
              <w:rPr>
                <w:rFonts w:cs="Arial"/>
              </w:rPr>
            </w:pPr>
            <w:r w:rsidRPr="00F06CD8">
              <w:rPr>
                <w:rFonts w:cs="Arial"/>
              </w:rPr>
              <w:t>Open ended question about concerns with foods (proportion responding)</w:t>
            </w:r>
          </w:p>
          <w:p w14:paraId="792C8411" w14:textId="77777777" w:rsidR="00C73E83" w:rsidRPr="00F06CD8" w:rsidRDefault="00C73E83" w:rsidP="005B34EE">
            <w:pPr>
              <w:rPr>
                <w:rFonts w:cs="Arial"/>
              </w:rPr>
            </w:pPr>
            <w:r w:rsidRPr="00F06CD8">
              <w:rPr>
                <w:rFonts w:cs="Arial"/>
              </w:rPr>
              <w:t>Proportion who expressed concern with a food issue and the mean level of concern; Proportion who refer to food labelling when purchasing product, and what information they look for; Proportion who refer to food labelling when purchasing a product for the first time, and what information they look for (7-point scales).</w:t>
            </w:r>
          </w:p>
          <w:p w14:paraId="792C8412" w14:textId="77777777" w:rsidR="00C73E83" w:rsidRPr="00F06CD8" w:rsidRDefault="00C73E83" w:rsidP="005B34EE">
            <w:pPr>
              <w:rPr>
                <w:rFonts w:cs="Arial"/>
              </w:rPr>
            </w:pPr>
            <w:r w:rsidRPr="00F06CD8">
              <w:rPr>
                <w:rFonts w:cs="Arial"/>
              </w:rPr>
              <w:br/>
            </w:r>
          </w:p>
        </w:tc>
        <w:tc>
          <w:tcPr>
            <w:tcW w:w="712" w:type="pct"/>
          </w:tcPr>
          <w:p w14:paraId="792C8413" w14:textId="77777777" w:rsidR="00C73E83" w:rsidRPr="00F06CD8" w:rsidRDefault="00C73E83" w:rsidP="005B34EE">
            <w:pPr>
              <w:suppressAutoHyphens w:val="0"/>
              <w:spacing w:after="200" w:line="276" w:lineRule="auto"/>
              <w:rPr>
                <w:rFonts w:cs="Arial"/>
              </w:rPr>
            </w:pPr>
            <w:r w:rsidRPr="00F06CD8">
              <w:rPr>
                <w:rFonts w:cs="Arial"/>
              </w:rPr>
              <w:t>Medium (online panel gives no non-response data)</w:t>
            </w:r>
          </w:p>
        </w:tc>
      </w:tr>
      <w:tr w:rsidR="00C73E83" w:rsidRPr="00F06CD8" w14:paraId="792C841C" w14:textId="77777777" w:rsidTr="005B34EE">
        <w:tc>
          <w:tcPr>
            <w:tcW w:w="538" w:type="pct"/>
          </w:tcPr>
          <w:p w14:paraId="792C8415" w14:textId="77777777" w:rsidR="00C73E83" w:rsidRPr="00F06CD8" w:rsidRDefault="00C73E83" w:rsidP="005B34EE">
            <w:pPr>
              <w:rPr>
                <w:rFonts w:cs="Arial"/>
              </w:rPr>
            </w:pPr>
            <w:r w:rsidRPr="00F06CD8">
              <w:rPr>
                <w:rFonts w:cs="Arial"/>
              </w:rPr>
              <w:fldChar w:fldCharType="begin" w:fldLock="1"/>
            </w:r>
            <w:r w:rsidR="0075317C">
              <w:rPr>
                <w:rFonts w:cs="Arial"/>
              </w:rPr>
              <w:instrText>ADDIN CSL_CITATION { "citationItems" : [ { "id" : "ITEM-1", "itemData" : { "author" : [ { "dropping-particle" : "", "family" : "University of Sheffield", "given" : "", "non-dropping-particle" : "", "parse-names" : false, "suffix" : "" } ], "id" : "ITEM-1", "issued" : { "date-parts" : [ [ "2012" ] ] }, "publisher" : "University of Sheffield", "publisher-place" : "Sheffield", "title" : "WP 4a : Consumer understanding of date labels", "type" : "article", "volume" : "12" }, "uris" : [ "http://www.mendeley.com/documents/?uuid=74b9b48e-254e-4dc3-bf68-beb01fb28424" ] } ], "mendeley" : { "previouslyFormattedCitation" : "(University of Sheffield, 2012)" }, "properties" : { "noteIndex" : 0 }, "schema" : "https://github.com/citation-style-language/schema/raw/master/csl-citation.json" }</w:instrText>
            </w:r>
            <w:r w:rsidRPr="00F06CD8">
              <w:rPr>
                <w:rFonts w:cs="Arial"/>
              </w:rPr>
              <w:fldChar w:fldCharType="separate"/>
            </w:r>
            <w:r w:rsidRPr="00F06CD8">
              <w:rPr>
                <w:rFonts w:cs="Arial"/>
                <w:noProof/>
              </w:rPr>
              <w:t>(University of Sheffield, 2012)</w:t>
            </w:r>
            <w:r w:rsidRPr="00F06CD8">
              <w:rPr>
                <w:rFonts w:cs="Arial"/>
              </w:rPr>
              <w:fldChar w:fldCharType="end"/>
            </w:r>
            <w:r w:rsidRPr="00F06CD8">
              <w:rPr>
                <w:rFonts w:cs="Arial"/>
              </w:rPr>
              <w:t>.</w:t>
            </w:r>
          </w:p>
          <w:p w14:paraId="792C8416" w14:textId="77777777" w:rsidR="00C73E83" w:rsidRPr="00F06CD8" w:rsidRDefault="00C73E83" w:rsidP="005B34EE">
            <w:pPr>
              <w:rPr>
                <w:rFonts w:cs="Arial"/>
              </w:rPr>
            </w:pPr>
            <w:r w:rsidRPr="00F06CD8">
              <w:rPr>
                <w:rFonts w:cs="Arial"/>
              </w:rPr>
              <w:lastRenderedPageBreak/>
              <w:t>Country not stated.</w:t>
            </w:r>
          </w:p>
        </w:tc>
        <w:tc>
          <w:tcPr>
            <w:tcW w:w="700" w:type="pct"/>
          </w:tcPr>
          <w:p w14:paraId="792C8417" w14:textId="77777777" w:rsidR="00C73E83" w:rsidRPr="00F06CD8" w:rsidRDefault="00C73E83" w:rsidP="005B34EE">
            <w:pPr>
              <w:rPr>
                <w:rFonts w:cs="Arial"/>
              </w:rPr>
            </w:pPr>
            <w:r w:rsidRPr="00F06CD8">
              <w:rPr>
                <w:rFonts w:cs="Arial"/>
              </w:rPr>
              <w:lastRenderedPageBreak/>
              <w:t>Focus groups.</w:t>
            </w:r>
          </w:p>
          <w:p w14:paraId="792C8418" w14:textId="77777777" w:rsidR="00C73E83" w:rsidRPr="00F06CD8" w:rsidRDefault="00C73E83" w:rsidP="005B34EE">
            <w:pPr>
              <w:rPr>
                <w:rFonts w:cs="Arial"/>
              </w:rPr>
            </w:pPr>
            <w:r w:rsidRPr="00F06CD8">
              <w:rPr>
                <w:rFonts w:cs="Arial"/>
              </w:rPr>
              <w:t xml:space="preserve">To explore contemporary </w:t>
            </w:r>
            <w:r w:rsidRPr="00F06CD8">
              <w:rPr>
                <w:rFonts w:cs="Arial"/>
              </w:rPr>
              <w:lastRenderedPageBreak/>
              <w:t>concerns about date labelling.</w:t>
            </w:r>
          </w:p>
        </w:tc>
        <w:tc>
          <w:tcPr>
            <w:tcW w:w="1651" w:type="pct"/>
          </w:tcPr>
          <w:p w14:paraId="792C8419" w14:textId="77777777" w:rsidR="00C73E83" w:rsidRPr="00F06CD8" w:rsidRDefault="00C73E83" w:rsidP="005B34EE">
            <w:pPr>
              <w:rPr>
                <w:rFonts w:cs="Arial"/>
              </w:rPr>
            </w:pPr>
            <w:r w:rsidRPr="00F06CD8">
              <w:rPr>
                <w:rFonts w:cs="Arial"/>
              </w:rPr>
              <w:lastRenderedPageBreak/>
              <w:t>Method is not described beyond ‘</w:t>
            </w:r>
            <w:r w:rsidRPr="00F06CD8">
              <w:rPr>
                <w:rFonts w:cs="Arial"/>
                <w:i/>
              </w:rPr>
              <w:t xml:space="preserve">the research draws on focus groups with consumers, interviews with the food industry and food </w:t>
            </w:r>
            <w:r w:rsidRPr="00F06CD8">
              <w:rPr>
                <w:rFonts w:cs="Arial"/>
                <w:i/>
              </w:rPr>
              <w:lastRenderedPageBreak/>
              <w:t>regulators, and documentary research on the history of date labels</w:t>
            </w:r>
            <w:r w:rsidRPr="00F06CD8">
              <w:rPr>
                <w:rFonts w:cs="Arial"/>
              </w:rPr>
              <w:t>’.</w:t>
            </w:r>
          </w:p>
        </w:tc>
        <w:tc>
          <w:tcPr>
            <w:tcW w:w="1399" w:type="pct"/>
          </w:tcPr>
          <w:p w14:paraId="792C841A" w14:textId="77777777" w:rsidR="00C73E83" w:rsidRPr="00F06CD8" w:rsidRDefault="00C73E83" w:rsidP="005B34EE">
            <w:pPr>
              <w:rPr>
                <w:rFonts w:cs="Arial"/>
              </w:rPr>
            </w:pPr>
            <w:r w:rsidRPr="00F06CD8">
              <w:rPr>
                <w:rFonts w:cs="Arial"/>
              </w:rPr>
              <w:lastRenderedPageBreak/>
              <w:t>Question frames are not described.</w:t>
            </w:r>
          </w:p>
        </w:tc>
        <w:tc>
          <w:tcPr>
            <w:tcW w:w="712" w:type="pct"/>
          </w:tcPr>
          <w:p w14:paraId="792C841B" w14:textId="77777777" w:rsidR="00C73E83" w:rsidRPr="00F06CD8" w:rsidRDefault="00C73E83" w:rsidP="005B34EE">
            <w:pPr>
              <w:suppressAutoHyphens w:val="0"/>
              <w:spacing w:after="200" w:line="276" w:lineRule="auto"/>
              <w:rPr>
                <w:rFonts w:cs="Arial"/>
              </w:rPr>
            </w:pPr>
            <w:r w:rsidRPr="00F06CD8">
              <w:rPr>
                <w:rFonts w:cs="Arial"/>
              </w:rPr>
              <w:t>Low (no method described).</w:t>
            </w:r>
          </w:p>
        </w:tc>
      </w:tr>
    </w:tbl>
    <w:p w14:paraId="792C841D" w14:textId="77777777" w:rsidR="00C73E83" w:rsidRDefault="00C73E83" w:rsidP="00C73E83">
      <w:pPr>
        <w:suppressAutoHyphens w:val="0"/>
        <w:spacing w:after="200" w:line="276" w:lineRule="auto"/>
      </w:pPr>
    </w:p>
    <w:p w14:paraId="792C841E" w14:textId="77777777" w:rsidR="00066D88" w:rsidRPr="0077748D" w:rsidRDefault="00066D88" w:rsidP="00066D88">
      <w:pPr>
        <w:suppressAutoHyphens w:val="0"/>
        <w:spacing w:after="200" w:line="276" w:lineRule="auto"/>
      </w:pPr>
    </w:p>
    <w:sectPr w:rsidR="00066D88" w:rsidRPr="0077748D" w:rsidSect="005B34E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C8421" w14:textId="77777777" w:rsidR="009D1AA6" w:rsidRDefault="009D1AA6" w:rsidP="00DC02E6">
      <w:pPr>
        <w:spacing w:after="0" w:line="240" w:lineRule="auto"/>
      </w:pPr>
      <w:r>
        <w:separator/>
      </w:r>
    </w:p>
  </w:endnote>
  <w:endnote w:type="continuationSeparator" w:id="0">
    <w:p w14:paraId="792C8422" w14:textId="77777777" w:rsidR="009D1AA6" w:rsidRDefault="009D1AA6" w:rsidP="00DC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58">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POANL+TimesNewRoman,Bold">
    <w:altName w:val="Times New Roman"/>
    <w:panose1 w:val="00000000000000000000"/>
    <w:charset w:val="00"/>
    <w:family w:val="roman"/>
    <w:notTrueType/>
    <w:pitch w:val="default"/>
    <w:sig w:usb0="00000003" w:usb1="00000000" w:usb2="00000000" w:usb3="00000000" w:csb0="00000001" w:csb1="00000000"/>
  </w:font>
  <w:font w:name="Ocean Sans MT Pro Book">
    <w:altName w:val="Ocean Sans MT Pro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718654"/>
      <w:docPartObj>
        <w:docPartGallery w:val="Page Numbers (Bottom of Page)"/>
        <w:docPartUnique/>
      </w:docPartObj>
    </w:sdtPr>
    <w:sdtEndPr>
      <w:rPr>
        <w:noProof/>
      </w:rPr>
    </w:sdtEndPr>
    <w:sdtContent>
      <w:p w14:paraId="792C8425" w14:textId="77777777" w:rsidR="005B34EE" w:rsidRDefault="005B34EE">
        <w:pPr>
          <w:pStyle w:val="Footer"/>
          <w:jc w:val="right"/>
        </w:pPr>
        <w:r>
          <w:fldChar w:fldCharType="begin"/>
        </w:r>
        <w:r>
          <w:instrText xml:space="preserve"> PAGE   \* MERGEFORMAT </w:instrText>
        </w:r>
        <w:r>
          <w:fldChar w:fldCharType="separate"/>
        </w:r>
        <w:r w:rsidR="00507B5F">
          <w:rPr>
            <w:noProof/>
          </w:rPr>
          <w:t>53</w:t>
        </w:r>
        <w:r>
          <w:rPr>
            <w:noProof/>
          </w:rPr>
          <w:fldChar w:fldCharType="end"/>
        </w:r>
      </w:p>
    </w:sdtContent>
  </w:sdt>
  <w:p w14:paraId="792C8426" w14:textId="77777777" w:rsidR="005B34EE" w:rsidRDefault="005B34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C841F" w14:textId="77777777" w:rsidR="009D1AA6" w:rsidRDefault="009D1AA6" w:rsidP="00DC02E6">
      <w:pPr>
        <w:spacing w:after="0" w:line="240" w:lineRule="auto"/>
      </w:pPr>
      <w:r>
        <w:separator/>
      </w:r>
    </w:p>
  </w:footnote>
  <w:footnote w:type="continuationSeparator" w:id="0">
    <w:p w14:paraId="792C8420" w14:textId="77777777" w:rsidR="009D1AA6" w:rsidRDefault="009D1AA6" w:rsidP="00DC02E6">
      <w:pPr>
        <w:spacing w:after="0" w:line="240" w:lineRule="auto"/>
      </w:pPr>
      <w:r>
        <w:continuationSeparator/>
      </w:r>
    </w:p>
  </w:footnote>
  <w:footnote w:id="1">
    <w:p w14:paraId="792C8429" w14:textId="77777777" w:rsidR="005B34EE" w:rsidRDefault="005B34EE">
      <w:pPr>
        <w:pStyle w:val="FootnoteText"/>
      </w:pPr>
      <w:r>
        <w:rPr>
          <w:rStyle w:val="FootnoteReference"/>
        </w:rPr>
        <w:footnoteRef/>
      </w:r>
      <w:r>
        <w:t xml:space="preserve"> Further detail on food safety label elements which informed the scope is provided in Appendix 1.</w:t>
      </w:r>
    </w:p>
  </w:footnote>
  <w:footnote w:id="2">
    <w:p w14:paraId="792C842A" w14:textId="77777777" w:rsidR="005B34EE" w:rsidRDefault="005B34EE" w:rsidP="00A866EE">
      <w:pPr>
        <w:pStyle w:val="FootnoteText"/>
      </w:pPr>
      <w:r>
        <w:rPr>
          <w:rStyle w:val="FootnoteReference"/>
        </w:rPr>
        <w:footnoteRef/>
      </w:r>
      <w:r>
        <w:t xml:space="preserve"> Date labels and price stickers are often on front of packs, or at least in the ‘field of vision’ for fresh goods, e.g. meat, poultry, eggs, milk.</w:t>
      </w:r>
    </w:p>
  </w:footnote>
  <w:footnote w:id="3">
    <w:p w14:paraId="792C842B" w14:textId="77777777" w:rsidR="005B34EE" w:rsidRDefault="005B34EE" w:rsidP="008E6694">
      <w:pPr>
        <w:pStyle w:val="FootnoteText"/>
      </w:pPr>
      <w:r>
        <w:rPr>
          <w:rStyle w:val="FootnoteReference"/>
        </w:rPr>
        <w:footnoteRef/>
      </w:r>
      <w:r>
        <w:t xml:space="preserve"> The star marking panel on food labels graphically shows how long a frozen product can </w:t>
      </w:r>
      <w:r w:rsidR="009B1492">
        <w:t>be stored for, depending on the</w:t>
      </w:r>
      <w:r>
        <w:t xml:space="preserve"> type of freezer (e.g. icebox, -18</w:t>
      </w:r>
      <w:r>
        <w:rPr>
          <w:rFonts w:cs="Arial"/>
        </w:rPr>
        <w:t>ᴼ</w:t>
      </w:r>
      <w:r>
        <w:t>C freezer).</w:t>
      </w:r>
    </w:p>
  </w:footnote>
  <w:footnote w:id="4">
    <w:p w14:paraId="792C842C" w14:textId="77777777" w:rsidR="005B34EE" w:rsidRDefault="005B34EE">
      <w:pPr>
        <w:pStyle w:val="FootnoteText"/>
      </w:pPr>
      <w:r>
        <w:rPr>
          <w:rStyle w:val="FootnoteReference"/>
        </w:rPr>
        <w:footnoteRef/>
      </w:r>
      <w:r>
        <w:t xml:space="preserve"> Understanding how date marking relates to freezing is not generally explained on food labels, and for a participant to know the relationship it would rely on their ‘general knowledge’.</w:t>
      </w:r>
    </w:p>
  </w:footnote>
  <w:footnote w:id="5">
    <w:p w14:paraId="792C842D" w14:textId="77777777" w:rsidR="005B34EE" w:rsidRDefault="005B34EE" w:rsidP="00FA339B">
      <w:pPr>
        <w:pStyle w:val="FootnoteText"/>
      </w:pPr>
      <w:r>
        <w:rPr>
          <w:rStyle w:val="FootnoteReference"/>
        </w:rPr>
        <w:footnoteRef/>
      </w:r>
      <w:r>
        <w:t xml:space="preserve"> No further description of ‘food labels’ is supplied – this data came from the participant discussions and observed preparation of family meals.</w:t>
      </w:r>
    </w:p>
  </w:footnote>
  <w:footnote w:id="6">
    <w:p w14:paraId="792C842E" w14:textId="77777777" w:rsidR="005B34EE" w:rsidRDefault="005B34EE">
      <w:pPr>
        <w:pStyle w:val="FootnoteText"/>
      </w:pPr>
      <w:r>
        <w:rPr>
          <w:rStyle w:val="FootnoteReference"/>
        </w:rPr>
        <w:footnoteRef/>
      </w:r>
      <w:r>
        <w:t xml:space="preserve"> </w:t>
      </w:r>
      <w:r w:rsidRPr="00D559C6">
        <w:rPr>
          <w:sz w:val="18"/>
          <w:szCs w:val="18"/>
        </w:rPr>
        <w:t xml:space="preserve">Participants were screened to be: (1) the primary food preparer in the household; </w:t>
      </w:r>
      <w:r w:rsidR="00E207BB">
        <w:rPr>
          <w:sz w:val="18"/>
          <w:szCs w:val="18"/>
        </w:rPr>
        <w:t xml:space="preserve">(2) </w:t>
      </w:r>
      <w:r w:rsidRPr="00D559C6">
        <w:rPr>
          <w:sz w:val="18"/>
          <w:szCs w:val="18"/>
        </w:rPr>
        <w:t>rated themselves as average cooks; (3) prepared at least three meals a week in the home; (4) prepared convenience foods as well as those made from scratch; and (5) used directions at least some of the time.</w:t>
      </w:r>
      <w:r>
        <w:t xml:space="preserve"> </w:t>
      </w:r>
    </w:p>
  </w:footnote>
  <w:footnote w:id="7">
    <w:p w14:paraId="792C842F" w14:textId="77777777" w:rsidR="005B34EE" w:rsidRDefault="005B34EE" w:rsidP="007D06B4">
      <w:pPr>
        <w:pStyle w:val="FootnoteText"/>
      </w:pPr>
      <w:r>
        <w:rPr>
          <w:rStyle w:val="FootnoteReference"/>
        </w:rPr>
        <w:footnoteRef/>
      </w:r>
      <w:r>
        <w:t xml:space="preserve"> Upper and middle class backgrounds are denoted by A,B and C1 (about half the population of the United Kingdom</w:t>
      </w:r>
      <w:r w:rsidR="00384587">
        <w:t>)</w:t>
      </w:r>
      <w:r>
        <w:t>, and those from more working class and deprived backgrounds (the other half of the population) are categorised as C2, D and E.</w:t>
      </w:r>
    </w:p>
  </w:footnote>
  <w:footnote w:id="8">
    <w:p w14:paraId="792C8430" w14:textId="77777777" w:rsidR="005B34EE" w:rsidRDefault="005B34EE" w:rsidP="00373ABD">
      <w:pPr>
        <w:pStyle w:val="FootnoteText"/>
      </w:pPr>
      <w:r>
        <w:rPr>
          <w:rStyle w:val="FootnoteReference"/>
        </w:rPr>
        <w:footnoteRef/>
      </w:r>
      <w:r>
        <w:t xml:space="preserve"> The showcards demonstrated two images simultaneously, one with a </w:t>
      </w:r>
      <w:r w:rsidR="006769D9">
        <w:t>‘</w:t>
      </w:r>
      <w:r>
        <w:t>use by</w:t>
      </w:r>
      <w:r w:rsidR="006769D9">
        <w:t>’</w:t>
      </w:r>
      <w:r>
        <w:t xml:space="preserve"> date and the other with a </w:t>
      </w:r>
      <w:r w:rsidR="006769D9">
        <w:t>‘</w:t>
      </w:r>
      <w:r>
        <w:t>best before</w:t>
      </w:r>
      <w:r w:rsidR="006769D9">
        <w:t>’</w:t>
      </w:r>
      <w:r>
        <w:t xml:space="preserve"> date</w:t>
      </w:r>
    </w:p>
  </w:footnote>
  <w:footnote w:id="9">
    <w:p w14:paraId="792C8431" w14:textId="77777777" w:rsidR="005B34EE" w:rsidRDefault="005B34EE" w:rsidP="007D06B4">
      <w:pPr>
        <w:pStyle w:val="FootnoteText"/>
      </w:pPr>
      <w:r>
        <w:rPr>
          <w:rStyle w:val="FootnoteReference"/>
        </w:rPr>
        <w:footnoteRef/>
      </w:r>
      <w:r>
        <w:t xml:space="preserve"> Raw meat (cooked and then eaten), cooked meat, dairy, eggs, bread, breakfast cereal.</w:t>
      </w:r>
    </w:p>
  </w:footnote>
  <w:footnote w:id="10">
    <w:p w14:paraId="792C8432" w14:textId="77777777" w:rsidR="005B34EE" w:rsidRDefault="005B34EE" w:rsidP="003F4CF1">
      <w:pPr>
        <w:pStyle w:val="FootnoteText"/>
      </w:pPr>
      <w:r>
        <w:rPr>
          <w:rStyle w:val="FootnoteReference"/>
        </w:rPr>
        <w:footnoteRef/>
      </w:r>
      <w:r>
        <w:t xml:space="preserve"> Milk, fresh meat, cured meat, eggs, cheese, packaged lettuce salads, bakery items, fresh pasta, cereals, potato crisps, ice cream, canned foods, frozen pizza.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C8424" w14:textId="77777777" w:rsidR="00CC47DA" w:rsidRPr="00CC47DA" w:rsidRDefault="00CC47DA" w:rsidP="00CC47DA">
    <w:pPr>
      <w:tabs>
        <w:tab w:val="left" w:pos="567"/>
      </w:tabs>
      <w:suppressAutoHyphens w:val="0"/>
      <w:spacing w:after="0" w:line="240" w:lineRule="auto"/>
      <w:ind w:left="360"/>
      <w:jc w:val="right"/>
      <w:rPr>
        <w:rFonts w:ascii="Times New Roman" w:eastAsia="Times New Roman" w:hAnsi="Times New Roman" w:cs="Times New Roman"/>
        <w:kern w:val="0"/>
        <w:sz w:val="20"/>
        <w:szCs w:val="20"/>
        <w:lang w:val="en-AU" w:eastAsia="en-A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C8428" w14:textId="77777777" w:rsidR="00CC47DA" w:rsidRPr="00CC47DA" w:rsidRDefault="00CC47DA" w:rsidP="00CC47DA">
    <w:pPr>
      <w:tabs>
        <w:tab w:val="left" w:pos="567"/>
      </w:tabs>
      <w:suppressAutoHyphens w:val="0"/>
      <w:spacing w:after="0" w:line="240" w:lineRule="auto"/>
      <w:ind w:left="360"/>
      <w:jc w:val="right"/>
      <w:rPr>
        <w:rFonts w:ascii="Times New Roman" w:eastAsia="Times New Roman" w:hAnsi="Times New Roman" w:cs="Times New Roman"/>
        <w:kern w:val="0"/>
        <w:sz w:val="20"/>
        <w:szCs w:val="20"/>
        <w:lang w:val="en-AU" w:eastAsia="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bullet"/>
      <w:lvlText w:val=""/>
      <w:lvlJc w:val="left"/>
      <w:pPr>
        <w:tabs>
          <w:tab w:val="num" w:pos="-719"/>
        </w:tabs>
        <w:ind w:left="375" w:hanging="375"/>
      </w:pPr>
      <w:rPr>
        <w:rFonts w:ascii="Symbol" w:hAnsi="Symbol" w:cs="Calibri"/>
      </w:rPr>
    </w:lvl>
    <w:lvl w:ilvl="1">
      <w:start w:val="1"/>
      <w:numFmt w:val="bullet"/>
      <w:lvlText w:val="o"/>
      <w:lvlJc w:val="left"/>
      <w:pPr>
        <w:tabs>
          <w:tab w:val="num" w:pos="-719"/>
        </w:tabs>
        <w:ind w:left="1080" w:hanging="360"/>
      </w:pPr>
      <w:rPr>
        <w:rFonts w:ascii="Courier New" w:hAnsi="Courier New" w:cs="Courier New"/>
      </w:rPr>
    </w:lvl>
    <w:lvl w:ilvl="2">
      <w:start w:val="1"/>
      <w:numFmt w:val="bullet"/>
      <w:lvlText w:val=""/>
      <w:lvlJc w:val="left"/>
      <w:pPr>
        <w:tabs>
          <w:tab w:val="num" w:pos="-719"/>
        </w:tabs>
        <w:ind w:left="1800" w:hanging="360"/>
      </w:pPr>
      <w:rPr>
        <w:rFonts w:ascii="Wingdings" w:hAnsi="Wingdings"/>
      </w:rPr>
    </w:lvl>
    <w:lvl w:ilvl="3">
      <w:start w:val="1"/>
      <w:numFmt w:val="bullet"/>
      <w:lvlText w:val=""/>
      <w:lvlJc w:val="left"/>
      <w:pPr>
        <w:tabs>
          <w:tab w:val="num" w:pos="-719"/>
        </w:tabs>
        <w:ind w:left="2520" w:hanging="360"/>
      </w:pPr>
      <w:rPr>
        <w:rFonts w:ascii="Symbol" w:hAnsi="Symbol"/>
      </w:rPr>
    </w:lvl>
    <w:lvl w:ilvl="4">
      <w:start w:val="1"/>
      <w:numFmt w:val="bullet"/>
      <w:lvlText w:val="o"/>
      <w:lvlJc w:val="left"/>
      <w:pPr>
        <w:tabs>
          <w:tab w:val="num" w:pos="-719"/>
        </w:tabs>
        <w:ind w:left="3240" w:hanging="360"/>
      </w:pPr>
      <w:rPr>
        <w:rFonts w:ascii="Courier New" w:hAnsi="Courier New" w:cs="Courier New"/>
      </w:rPr>
    </w:lvl>
    <w:lvl w:ilvl="5">
      <w:start w:val="1"/>
      <w:numFmt w:val="bullet"/>
      <w:lvlText w:val=""/>
      <w:lvlJc w:val="left"/>
      <w:pPr>
        <w:tabs>
          <w:tab w:val="num" w:pos="-719"/>
        </w:tabs>
        <w:ind w:left="3960" w:hanging="360"/>
      </w:pPr>
      <w:rPr>
        <w:rFonts w:ascii="Wingdings" w:hAnsi="Wingdings"/>
      </w:rPr>
    </w:lvl>
    <w:lvl w:ilvl="6">
      <w:start w:val="1"/>
      <w:numFmt w:val="bullet"/>
      <w:lvlText w:val=""/>
      <w:lvlJc w:val="left"/>
      <w:pPr>
        <w:tabs>
          <w:tab w:val="num" w:pos="-719"/>
        </w:tabs>
        <w:ind w:left="4680" w:hanging="360"/>
      </w:pPr>
      <w:rPr>
        <w:rFonts w:ascii="Symbol" w:hAnsi="Symbol"/>
      </w:rPr>
    </w:lvl>
    <w:lvl w:ilvl="7">
      <w:start w:val="1"/>
      <w:numFmt w:val="bullet"/>
      <w:lvlText w:val="o"/>
      <w:lvlJc w:val="left"/>
      <w:pPr>
        <w:tabs>
          <w:tab w:val="num" w:pos="-719"/>
        </w:tabs>
        <w:ind w:left="5400" w:hanging="360"/>
      </w:pPr>
      <w:rPr>
        <w:rFonts w:ascii="Courier New" w:hAnsi="Courier New" w:cs="Courier New"/>
      </w:rPr>
    </w:lvl>
    <w:lvl w:ilvl="8">
      <w:start w:val="1"/>
      <w:numFmt w:val="bullet"/>
      <w:lvlText w:val=""/>
      <w:lvlJc w:val="left"/>
      <w:pPr>
        <w:tabs>
          <w:tab w:val="num" w:pos="-719"/>
        </w:tabs>
        <w:ind w:left="6120" w:hanging="360"/>
      </w:pPr>
      <w:rPr>
        <w:rFonts w:ascii="Wingdings" w:hAnsi="Wingdings"/>
      </w:rPr>
    </w:lvl>
  </w:abstractNum>
  <w:abstractNum w:abstractNumId="1">
    <w:nsid w:val="00000005"/>
    <w:multiLevelType w:val="singleLevel"/>
    <w:tmpl w:val="00000005"/>
    <w:name w:val="WW8Num18"/>
    <w:lvl w:ilvl="0">
      <w:start w:val="1"/>
      <w:numFmt w:val="decimal"/>
      <w:lvlText w:val="%1."/>
      <w:lvlJc w:val="left"/>
      <w:pPr>
        <w:tabs>
          <w:tab w:val="num" w:pos="0"/>
        </w:tabs>
        <w:ind w:left="720" w:hanging="360"/>
      </w:pPr>
    </w:lvl>
  </w:abstractNum>
  <w:abstractNum w:abstractNumId="2">
    <w:nsid w:val="03823145"/>
    <w:multiLevelType w:val="hybridMultilevel"/>
    <w:tmpl w:val="C47EC3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4887BDF"/>
    <w:multiLevelType w:val="hybridMultilevel"/>
    <w:tmpl w:val="66E24AE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
    <w:nsid w:val="076F4C97"/>
    <w:multiLevelType w:val="hybridMultilevel"/>
    <w:tmpl w:val="8C98492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92A4D58"/>
    <w:multiLevelType w:val="hybridMultilevel"/>
    <w:tmpl w:val="37A62D4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0A6C7FC3"/>
    <w:multiLevelType w:val="hybridMultilevel"/>
    <w:tmpl w:val="65E8D9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0B235D11"/>
    <w:multiLevelType w:val="hybridMultilevel"/>
    <w:tmpl w:val="5C00CDB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0B6D0662"/>
    <w:multiLevelType w:val="hybridMultilevel"/>
    <w:tmpl w:val="3BA2460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0D8027FC"/>
    <w:multiLevelType w:val="hybridMultilevel"/>
    <w:tmpl w:val="67A464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0011B14"/>
    <w:multiLevelType w:val="hybridMultilevel"/>
    <w:tmpl w:val="FE0A70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05834FA"/>
    <w:multiLevelType w:val="hybridMultilevel"/>
    <w:tmpl w:val="158AA680"/>
    <w:lvl w:ilvl="0" w:tplc="1409000F">
      <w:start w:val="1"/>
      <w:numFmt w:val="decimal"/>
      <w:lvlText w:val="%1."/>
      <w:lvlJc w:val="left"/>
      <w:pPr>
        <w:ind w:left="780" w:hanging="360"/>
      </w:p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12">
    <w:nsid w:val="106A6923"/>
    <w:multiLevelType w:val="hybridMultilevel"/>
    <w:tmpl w:val="41F0E11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3">
    <w:nsid w:val="164D330C"/>
    <w:multiLevelType w:val="hybridMultilevel"/>
    <w:tmpl w:val="29D2CAD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4">
    <w:nsid w:val="1EFA1F42"/>
    <w:multiLevelType w:val="hybridMultilevel"/>
    <w:tmpl w:val="A0A44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03D06D6"/>
    <w:multiLevelType w:val="hybridMultilevel"/>
    <w:tmpl w:val="FE1413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2ED2207"/>
    <w:multiLevelType w:val="hybridMultilevel"/>
    <w:tmpl w:val="1DC0B2D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24381F7A"/>
    <w:multiLevelType w:val="hybridMultilevel"/>
    <w:tmpl w:val="8E828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423FE1"/>
    <w:multiLevelType w:val="hybridMultilevel"/>
    <w:tmpl w:val="3BA2460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28E168C7"/>
    <w:multiLevelType w:val="hybridMultilevel"/>
    <w:tmpl w:val="E716C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2980544F"/>
    <w:multiLevelType w:val="hybridMultilevel"/>
    <w:tmpl w:val="5EC892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29F134B1"/>
    <w:multiLevelType w:val="hybridMultilevel"/>
    <w:tmpl w:val="4760A83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2AC32A6D"/>
    <w:multiLevelType w:val="hybridMultilevel"/>
    <w:tmpl w:val="C61223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2AD56136"/>
    <w:multiLevelType w:val="hybridMultilevel"/>
    <w:tmpl w:val="33A250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2D3930D2"/>
    <w:multiLevelType w:val="hybridMultilevel"/>
    <w:tmpl w:val="6CCC57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2DFA0B39"/>
    <w:multiLevelType w:val="hybridMultilevel"/>
    <w:tmpl w:val="601EB4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355A7702"/>
    <w:multiLevelType w:val="hybridMultilevel"/>
    <w:tmpl w:val="440CEE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36447CC9"/>
    <w:multiLevelType w:val="hybridMultilevel"/>
    <w:tmpl w:val="F59C28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38170F25"/>
    <w:multiLevelType w:val="hybridMultilevel"/>
    <w:tmpl w:val="37A62D4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3A9E0ECF"/>
    <w:multiLevelType w:val="hybridMultilevel"/>
    <w:tmpl w:val="7932E9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3DE40860"/>
    <w:multiLevelType w:val="hybridMultilevel"/>
    <w:tmpl w:val="A19E9C7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41465BE2"/>
    <w:multiLevelType w:val="hybridMultilevel"/>
    <w:tmpl w:val="4ED6C0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42EB70B1"/>
    <w:multiLevelType w:val="hybridMultilevel"/>
    <w:tmpl w:val="F59C281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nsid w:val="44373659"/>
    <w:multiLevelType w:val="hybridMultilevel"/>
    <w:tmpl w:val="491C21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45546CA4"/>
    <w:multiLevelType w:val="hybridMultilevel"/>
    <w:tmpl w:val="22C8BC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481A4723"/>
    <w:multiLevelType w:val="hybridMultilevel"/>
    <w:tmpl w:val="AA76E8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499F2FA0"/>
    <w:multiLevelType w:val="hybridMultilevel"/>
    <w:tmpl w:val="8A9AAE3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nsid w:val="4C133FB2"/>
    <w:multiLevelType w:val="hybridMultilevel"/>
    <w:tmpl w:val="B7B8A6A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8">
    <w:nsid w:val="55416044"/>
    <w:multiLevelType w:val="hybridMultilevel"/>
    <w:tmpl w:val="A8A8DE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nsid w:val="56CE7366"/>
    <w:multiLevelType w:val="hybridMultilevel"/>
    <w:tmpl w:val="D01C38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60E1659B"/>
    <w:multiLevelType w:val="hybridMultilevel"/>
    <w:tmpl w:val="59D8422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1">
    <w:nsid w:val="65983716"/>
    <w:multiLevelType w:val="hybridMultilevel"/>
    <w:tmpl w:val="A7D88A4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nsid w:val="65B34BB0"/>
    <w:multiLevelType w:val="hybridMultilevel"/>
    <w:tmpl w:val="AFBE90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65EB34F8"/>
    <w:multiLevelType w:val="hybridMultilevel"/>
    <w:tmpl w:val="93F6EC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6BA61F27"/>
    <w:multiLevelType w:val="hybridMultilevel"/>
    <w:tmpl w:val="C1DCC4B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5">
    <w:nsid w:val="6DC14FB3"/>
    <w:multiLevelType w:val="hybridMultilevel"/>
    <w:tmpl w:val="9BE8B9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6F456AFB"/>
    <w:multiLevelType w:val="hybridMultilevel"/>
    <w:tmpl w:val="E66A2180"/>
    <w:lvl w:ilvl="0" w:tplc="1409000F">
      <w:start w:val="1"/>
      <w:numFmt w:val="decimal"/>
      <w:lvlText w:val="%1."/>
      <w:lvlJc w:val="left"/>
      <w:pPr>
        <w:ind w:left="780" w:hanging="360"/>
      </w:p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47">
    <w:nsid w:val="6F822282"/>
    <w:multiLevelType w:val="hybridMultilevel"/>
    <w:tmpl w:val="25AC9D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nsid w:val="71755AD1"/>
    <w:multiLevelType w:val="hybridMultilevel"/>
    <w:tmpl w:val="9AC028E6"/>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9">
    <w:nsid w:val="7A8A61C5"/>
    <w:multiLevelType w:val="hybridMultilevel"/>
    <w:tmpl w:val="0304E78C"/>
    <w:lvl w:ilvl="0" w:tplc="14090001">
      <w:start w:val="1"/>
      <w:numFmt w:val="bullet"/>
      <w:lvlText w:val=""/>
      <w:lvlJc w:val="left"/>
      <w:pPr>
        <w:ind w:left="900" w:hanging="360"/>
      </w:pPr>
      <w:rPr>
        <w:rFonts w:ascii="Symbol" w:hAnsi="Symbol" w:hint="default"/>
      </w:rPr>
    </w:lvl>
    <w:lvl w:ilvl="1" w:tplc="14090003" w:tentative="1">
      <w:start w:val="1"/>
      <w:numFmt w:val="bullet"/>
      <w:lvlText w:val="o"/>
      <w:lvlJc w:val="left"/>
      <w:pPr>
        <w:ind w:left="1620" w:hanging="360"/>
      </w:pPr>
      <w:rPr>
        <w:rFonts w:ascii="Courier New" w:hAnsi="Courier New" w:cs="Courier New" w:hint="default"/>
      </w:rPr>
    </w:lvl>
    <w:lvl w:ilvl="2" w:tplc="14090005" w:tentative="1">
      <w:start w:val="1"/>
      <w:numFmt w:val="bullet"/>
      <w:lvlText w:val=""/>
      <w:lvlJc w:val="left"/>
      <w:pPr>
        <w:ind w:left="2340" w:hanging="360"/>
      </w:pPr>
      <w:rPr>
        <w:rFonts w:ascii="Wingdings" w:hAnsi="Wingdings" w:hint="default"/>
      </w:rPr>
    </w:lvl>
    <w:lvl w:ilvl="3" w:tplc="14090001" w:tentative="1">
      <w:start w:val="1"/>
      <w:numFmt w:val="bullet"/>
      <w:lvlText w:val=""/>
      <w:lvlJc w:val="left"/>
      <w:pPr>
        <w:ind w:left="3060" w:hanging="360"/>
      </w:pPr>
      <w:rPr>
        <w:rFonts w:ascii="Symbol" w:hAnsi="Symbol" w:hint="default"/>
      </w:rPr>
    </w:lvl>
    <w:lvl w:ilvl="4" w:tplc="14090003" w:tentative="1">
      <w:start w:val="1"/>
      <w:numFmt w:val="bullet"/>
      <w:lvlText w:val="o"/>
      <w:lvlJc w:val="left"/>
      <w:pPr>
        <w:ind w:left="3780" w:hanging="360"/>
      </w:pPr>
      <w:rPr>
        <w:rFonts w:ascii="Courier New" w:hAnsi="Courier New" w:cs="Courier New" w:hint="default"/>
      </w:rPr>
    </w:lvl>
    <w:lvl w:ilvl="5" w:tplc="14090005" w:tentative="1">
      <w:start w:val="1"/>
      <w:numFmt w:val="bullet"/>
      <w:lvlText w:val=""/>
      <w:lvlJc w:val="left"/>
      <w:pPr>
        <w:ind w:left="4500" w:hanging="360"/>
      </w:pPr>
      <w:rPr>
        <w:rFonts w:ascii="Wingdings" w:hAnsi="Wingdings" w:hint="default"/>
      </w:rPr>
    </w:lvl>
    <w:lvl w:ilvl="6" w:tplc="14090001" w:tentative="1">
      <w:start w:val="1"/>
      <w:numFmt w:val="bullet"/>
      <w:lvlText w:val=""/>
      <w:lvlJc w:val="left"/>
      <w:pPr>
        <w:ind w:left="5220" w:hanging="360"/>
      </w:pPr>
      <w:rPr>
        <w:rFonts w:ascii="Symbol" w:hAnsi="Symbol" w:hint="default"/>
      </w:rPr>
    </w:lvl>
    <w:lvl w:ilvl="7" w:tplc="14090003" w:tentative="1">
      <w:start w:val="1"/>
      <w:numFmt w:val="bullet"/>
      <w:lvlText w:val="o"/>
      <w:lvlJc w:val="left"/>
      <w:pPr>
        <w:ind w:left="5940" w:hanging="360"/>
      </w:pPr>
      <w:rPr>
        <w:rFonts w:ascii="Courier New" w:hAnsi="Courier New" w:cs="Courier New" w:hint="default"/>
      </w:rPr>
    </w:lvl>
    <w:lvl w:ilvl="8" w:tplc="14090005" w:tentative="1">
      <w:start w:val="1"/>
      <w:numFmt w:val="bullet"/>
      <w:lvlText w:val=""/>
      <w:lvlJc w:val="left"/>
      <w:pPr>
        <w:ind w:left="6660" w:hanging="360"/>
      </w:pPr>
      <w:rPr>
        <w:rFonts w:ascii="Wingdings" w:hAnsi="Wingdings" w:hint="default"/>
      </w:rPr>
    </w:lvl>
  </w:abstractNum>
  <w:abstractNum w:abstractNumId="50">
    <w:nsid w:val="7B345C2F"/>
    <w:multiLevelType w:val="hybridMultilevel"/>
    <w:tmpl w:val="A0F461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17"/>
  </w:num>
  <w:num w:numId="3">
    <w:abstractNumId w:val="28"/>
  </w:num>
  <w:num w:numId="4">
    <w:abstractNumId w:val="48"/>
  </w:num>
  <w:num w:numId="5">
    <w:abstractNumId w:val="31"/>
  </w:num>
  <w:num w:numId="6">
    <w:abstractNumId w:val="23"/>
  </w:num>
  <w:num w:numId="7">
    <w:abstractNumId w:val="34"/>
  </w:num>
  <w:num w:numId="8">
    <w:abstractNumId w:val="8"/>
  </w:num>
  <w:num w:numId="9">
    <w:abstractNumId w:val="25"/>
  </w:num>
  <w:num w:numId="10">
    <w:abstractNumId w:val="6"/>
  </w:num>
  <w:num w:numId="11">
    <w:abstractNumId w:val="13"/>
  </w:num>
  <w:num w:numId="12">
    <w:abstractNumId w:val="32"/>
  </w:num>
  <w:num w:numId="13">
    <w:abstractNumId w:val="3"/>
  </w:num>
  <w:num w:numId="14">
    <w:abstractNumId w:val="37"/>
  </w:num>
  <w:num w:numId="15">
    <w:abstractNumId w:val="43"/>
  </w:num>
  <w:num w:numId="16">
    <w:abstractNumId w:val="22"/>
  </w:num>
  <w:num w:numId="17">
    <w:abstractNumId w:val="15"/>
  </w:num>
  <w:num w:numId="18">
    <w:abstractNumId w:val="41"/>
  </w:num>
  <w:num w:numId="19">
    <w:abstractNumId w:val="16"/>
  </w:num>
  <w:num w:numId="20">
    <w:abstractNumId w:val="50"/>
  </w:num>
  <w:num w:numId="21">
    <w:abstractNumId w:val="36"/>
  </w:num>
  <w:num w:numId="22">
    <w:abstractNumId w:val="11"/>
  </w:num>
  <w:num w:numId="23">
    <w:abstractNumId w:val="18"/>
  </w:num>
  <w:num w:numId="24">
    <w:abstractNumId w:val="30"/>
  </w:num>
  <w:num w:numId="25">
    <w:abstractNumId w:val="4"/>
  </w:num>
  <w:num w:numId="26">
    <w:abstractNumId w:val="10"/>
  </w:num>
  <w:num w:numId="27">
    <w:abstractNumId w:val="9"/>
  </w:num>
  <w:num w:numId="28">
    <w:abstractNumId w:val="2"/>
  </w:num>
  <w:num w:numId="29">
    <w:abstractNumId w:val="40"/>
  </w:num>
  <w:num w:numId="30">
    <w:abstractNumId w:val="46"/>
  </w:num>
  <w:num w:numId="31">
    <w:abstractNumId w:val="42"/>
  </w:num>
  <w:num w:numId="32">
    <w:abstractNumId w:val="7"/>
  </w:num>
  <w:num w:numId="33">
    <w:abstractNumId w:val="26"/>
  </w:num>
  <w:num w:numId="34">
    <w:abstractNumId w:val="39"/>
  </w:num>
  <w:num w:numId="35">
    <w:abstractNumId w:val="27"/>
  </w:num>
  <w:num w:numId="36">
    <w:abstractNumId w:val="44"/>
  </w:num>
  <w:num w:numId="37">
    <w:abstractNumId w:val="5"/>
  </w:num>
  <w:num w:numId="38">
    <w:abstractNumId w:val="45"/>
  </w:num>
  <w:num w:numId="39">
    <w:abstractNumId w:val="29"/>
  </w:num>
  <w:num w:numId="40">
    <w:abstractNumId w:val="19"/>
  </w:num>
  <w:num w:numId="41">
    <w:abstractNumId w:val="20"/>
  </w:num>
  <w:num w:numId="42">
    <w:abstractNumId w:val="38"/>
  </w:num>
  <w:num w:numId="43">
    <w:abstractNumId w:val="21"/>
  </w:num>
  <w:num w:numId="44">
    <w:abstractNumId w:val="47"/>
  </w:num>
  <w:num w:numId="45">
    <w:abstractNumId w:val="49"/>
  </w:num>
  <w:num w:numId="46">
    <w:abstractNumId w:val="33"/>
  </w:num>
  <w:num w:numId="47">
    <w:abstractNumId w:val="24"/>
  </w:num>
  <w:num w:numId="48">
    <w:abstractNumId w:val="14"/>
  </w:num>
  <w:num w:numId="49">
    <w:abstractNumId w:val="35"/>
  </w:num>
  <w:num w:numId="5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40E"/>
    <w:rsid w:val="00001C92"/>
    <w:rsid w:val="0000278C"/>
    <w:rsid w:val="00010625"/>
    <w:rsid w:val="00012256"/>
    <w:rsid w:val="00014027"/>
    <w:rsid w:val="000160E2"/>
    <w:rsid w:val="000167D8"/>
    <w:rsid w:val="0002129C"/>
    <w:rsid w:val="00022180"/>
    <w:rsid w:val="000225B3"/>
    <w:rsid w:val="00023A58"/>
    <w:rsid w:val="00024214"/>
    <w:rsid w:val="00024AAF"/>
    <w:rsid w:val="000259DD"/>
    <w:rsid w:val="000311A0"/>
    <w:rsid w:val="0003487E"/>
    <w:rsid w:val="00036ACE"/>
    <w:rsid w:val="0004145F"/>
    <w:rsid w:val="00041FAF"/>
    <w:rsid w:val="000430ED"/>
    <w:rsid w:val="0004354A"/>
    <w:rsid w:val="000464D0"/>
    <w:rsid w:val="0004693F"/>
    <w:rsid w:val="00047286"/>
    <w:rsid w:val="0005037A"/>
    <w:rsid w:val="00053863"/>
    <w:rsid w:val="000646A6"/>
    <w:rsid w:val="00065C52"/>
    <w:rsid w:val="00066D28"/>
    <w:rsid w:val="00066D88"/>
    <w:rsid w:val="00067EB7"/>
    <w:rsid w:val="00071471"/>
    <w:rsid w:val="00071669"/>
    <w:rsid w:val="00072D02"/>
    <w:rsid w:val="00073E24"/>
    <w:rsid w:val="0007453A"/>
    <w:rsid w:val="0008143C"/>
    <w:rsid w:val="00082C8A"/>
    <w:rsid w:val="00083A69"/>
    <w:rsid w:val="00087804"/>
    <w:rsid w:val="00087C74"/>
    <w:rsid w:val="000914A4"/>
    <w:rsid w:val="0009394D"/>
    <w:rsid w:val="000945CB"/>
    <w:rsid w:val="0009763A"/>
    <w:rsid w:val="000A2926"/>
    <w:rsid w:val="000A3B19"/>
    <w:rsid w:val="000A3DED"/>
    <w:rsid w:val="000A5866"/>
    <w:rsid w:val="000A6ED7"/>
    <w:rsid w:val="000B0A5A"/>
    <w:rsid w:val="000B3F69"/>
    <w:rsid w:val="000B3F82"/>
    <w:rsid w:val="000B4A4F"/>
    <w:rsid w:val="000B5118"/>
    <w:rsid w:val="000B53EA"/>
    <w:rsid w:val="000B7F9A"/>
    <w:rsid w:val="000C0C3D"/>
    <w:rsid w:val="000C1CCC"/>
    <w:rsid w:val="000C244C"/>
    <w:rsid w:val="000C3923"/>
    <w:rsid w:val="000C412E"/>
    <w:rsid w:val="000C6E33"/>
    <w:rsid w:val="000C7F21"/>
    <w:rsid w:val="000D0EC9"/>
    <w:rsid w:val="000D27DE"/>
    <w:rsid w:val="000D3ADB"/>
    <w:rsid w:val="000D3B21"/>
    <w:rsid w:val="000D3D03"/>
    <w:rsid w:val="000D3D37"/>
    <w:rsid w:val="000D62A6"/>
    <w:rsid w:val="000E0556"/>
    <w:rsid w:val="000E18E5"/>
    <w:rsid w:val="000E2715"/>
    <w:rsid w:val="000E3BE0"/>
    <w:rsid w:val="000E4805"/>
    <w:rsid w:val="000F00D6"/>
    <w:rsid w:val="000F27BF"/>
    <w:rsid w:val="000F2AE7"/>
    <w:rsid w:val="000F31AC"/>
    <w:rsid w:val="000F45DD"/>
    <w:rsid w:val="000F5D36"/>
    <w:rsid w:val="00100145"/>
    <w:rsid w:val="0010080B"/>
    <w:rsid w:val="00103D79"/>
    <w:rsid w:val="00104AAA"/>
    <w:rsid w:val="001063EB"/>
    <w:rsid w:val="0010647F"/>
    <w:rsid w:val="00106B33"/>
    <w:rsid w:val="00107013"/>
    <w:rsid w:val="001104D6"/>
    <w:rsid w:val="001116F4"/>
    <w:rsid w:val="00111F1D"/>
    <w:rsid w:val="00113901"/>
    <w:rsid w:val="00113C73"/>
    <w:rsid w:val="00115E47"/>
    <w:rsid w:val="00121830"/>
    <w:rsid w:val="001226EE"/>
    <w:rsid w:val="00123B57"/>
    <w:rsid w:val="00124963"/>
    <w:rsid w:val="001263CC"/>
    <w:rsid w:val="001265BD"/>
    <w:rsid w:val="00126809"/>
    <w:rsid w:val="00126878"/>
    <w:rsid w:val="001270DE"/>
    <w:rsid w:val="00127D74"/>
    <w:rsid w:val="0013005C"/>
    <w:rsid w:val="001318D4"/>
    <w:rsid w:val="00131DD0"/>
    <w:rsid w:val="001332E7"/>
    <w:rsid w:val="00134340"/>
    <w:rsid w:val="00134DF9"/>
    <w:rsid w:val="00135277"/>
    <w:rsid w:val="0013553E"/>
    <w:rsid w:val="00136A63"/>
    <w:rsid w:val="001379FB"/>
    <w:rsid w:val="00141B25"/>
    <w:rsid w:val="0014208E"/>
    <w:rsid w:val="00142C69"/>
    <w:rsid w:val="001449DC"/>
    <w:rsid w:val="00146402"/>
    <w:rsid w:val="00157372"/>
    <w:rsid w:val="00161D0C"/>
    <w:rsid w:val="00166566"/>
    <w:rsid w:val="00171121"/>
    <w:rsid w:val="0017188F"/>
    <w:rsid w:val="00172369"/>
    <w:rsid w:val="00172462"/>
    <w:rsid w:val="0017296A"/>
    <w:rsid w:val="00176907"/>
    <w:rsid w:val="00176C34"/>
    <w:rsid w:val="00181DAF"/>
    <w:rsid w:val="00182331"/>
    <w:rsid w:val="00186916"/>
    <w:rsid w:val="00187A12"/>
    <w:rsid w:val="00187FA0"/>
    <w:rsid w:val="00190553"/>
    <w:rsid w:val="00190CB1"/>
    <w:rsid w:val="00192DE6"/>
    <w:rsid w:val="0019305B"/>
    <w:rsid w:val="001941D2"/>
    <w:rsid w:val="001975D9"/>
    <w:rsid w:val="0019779A"/>
    <w:rsid w:val="00197A76"/>
    <w:rsid w:val="001A204D"/>
    <w:rsid w:val="001A3820"/>
    <w:rsid w:val="001A3A94"/>
    <w:rsid w:val="001A4A93"/>
    <w:rsid w:val="001A506D"/>
    <w:rsid w:val="001A5F1C"/>
    <w:rsid w:val="001A6F28"/>
    <w:rsid w:val="001B2822"/>
    <w:rsid w:val="001B3F3F"/>
    <w:rsid w:val="001B65B0"/>
    <w:rsid w:val="001C2F53"/>
    <w:rsid w:val="001C32C2"/>
    <w:rsid w:val="001C5D9F"/>
    <w:rsid w:val="001C5FA0"/>
    <w:rsid w:val="001D06EC"/>
    <w:rsid w:val="001D17FF"/>
    <w:rsid w:val="001D213C"/>
    <w:rsid w:val="001D2EA1"/>
    <w:rsid w:val="001D637F"/>
    <w:rsid w:val="001D7930"/>
    <w:rsid w:val="001E06FB"/>
    <w:rsid w:val="001E123E"/>
    <w:rsid w:val="001E2B8A"/>
    <w:rsid w:val="001E375B"/>
    <w:rsid w:val="001E4756"/>
    <w:rsid w:val="001F08FF"/>
    <w:rsid w:val="001F19E4"/>
    <w:rsid w:val="001F1E8F"/>
    <w:rsid w:val="001F3591"/>
    <w:rsid w:val="001F4790"/>
    <w:rsid w:val="001F5EF1"/>
    <w:rsid w:val="00200535"/>
    <w:rsid w:val="002005B9"/>
    <w:rsid w:val="00200CCD"/>
    <w:rsid w:val="00203E1A"/>
    <w:rsid w:val="002062DB"/>
    <w:rsid w:val="0020641B"/>
    <w:rsid w:val="00206C9F"/>
    <w:rsid w:val="00210206"/>
    <w:rsid w:val="00210D9A"/>
    <w:rsid w:val="00211EF5"/>
    <w:rsid w:val="00212114"/>
    <w:rsid w:val="002121F4"/>
    <w:rsid w:val="002142B9"/>
    <w:rsid w:val="002152E3"/>
    <w:rsid w:val="00215447"/>
    <w:rsid w:val="0021721A"/>
    <w:rsid w:val="00220065"/>
    <w:rsid w:val="00226737"/>
    <w:rsid w:val="00227419"/>
    <w:rsid w:val="00227654"/>
    <w:rsid w:val="00231FCE"/>
    <w:rsid w:val="002379AE"/>
    <w:rsid w:val="00241FE5"/>
    <w:rsid w:val="00243566"/>
    <w:rsid w:val="002453FD"/>
    <w:rsid w:val="00245581"/>
    <w:rsid w:val="00247B8D"/>
    <w:rsid w:val="00250EBF"/>
    <w:rsid w:val="00251F11"/>
    <w:rsid w:val="00254B2E"/>
    <w:rsid w:val="00256086"/>
    <w:rsid w:val="002561C5"/>
    <w:rsid w:val="00260436"/>
    <w:rsid w:val="0027594D"/>
    <w:rsid w:val="00276731"/>
    <w:rsid w:val="00276BB4"/>
    <w:rsid w:val="0028026E"/>
    <w:rsid w:val="00281B28"/>
    <w:rsid w:val="00282978"/>
    <w:rsid w:val="00282BA6"/>
    <w:rsid w:val="00282FE7"/>
    <w:rsid w:val="002912EB"/>
    <w:rsid w:val="002A0EA1"/>
    <w:rsid w:val="002A7095"/>
    <w:rsid w:val="002B15E1"/>
    <w:rsid w:val="002B1D6A"/>
    <w:rsid w:val="002B235F"/>
    <w:rsid w:val="002B421B"/>
    <w:rsid w:val="002B7B2D"/>
    <w:rsid w:val="002C2884"/>
    <w:rsid w:val="002C3911"/>
    <w:rsid w:val="002C39BB"/>
    <w:rsid w:val="002C46D9"/>
    <w:rsid w:val="002D10A9"/>
    <w:rsid w:val="002D1150"/>
    <w:rsid w:val="002D17B5"/>
    <w:rsid w:val="002D3921"/>
    <w:rsid w:val="002D78F9"/>
    <w:rsid w:val="002E08ED"/>
    <w:rsid w:val="002E2D1E"/>
    <w:rsid w:val="002E480A"/>
    <w:rsid w:val="002F2102"/>
    <w:rsid w:val="002F4F66"/>
    <w:rsid w:val="00300692"/>
    <w:rsid w:val="00302C3C"/>
    <w:rsid w:val="00302F40"/>
    <w:rsid w:val="00303A4F"/>
    <w:rsid w:val="00303B78"/>
    <w:rsid w:val="003044BF"/>
    <w:rsid w:val="003060F8"/>
    <w:rsid w:val="003063A0"/>
    <w:rsid w:val="00306E35"/>
    <w:rsid w:val="0031095C"/>
    <w:rsid w:val="0031371A"/>
    <w:rsid w:val="003144AF"/>
    <w:rsid w:val="003149A5"/>
    <w:rsid w:val="003154BA"/>
    <w:rsid w:val="003208FB"/>
    <w:rsid w:val="0032794C"/>
    <w:rsid w:val="00334386"/>
    <w:rsid w:val="00335ED1"/>
    <w:rsid w:val="0033653B"/>
    <w:rsid w:val="0033782B"/>
    <w:rsid w:val="0034062E"/>
    <w:rsid w:val="003412E4"/>
    <w:rsid w:val="00343ABF"/>
    <w:rsid w:val="0034610C"/>
    <w:rsid w:val="003512CA"/>
    <w:rsid w:val="00353207"/>
    <w:rsid w:val="00353803"/>
    <w:rsid w:val="003604C5"/>
    <w:rsid w:val="00361531"/>
    <w:rsid w:val="00361BCD"/>
    <w:rsid w:val="00361C0A"/>
    <w:rsid w:val="00361C69"/>
    <w:rsid w:val="003629A4"/>
    <w:rsid w:val="0036379A"/>
    <w:rsid w:val="003659CF"/>
    <w:rsid w:val="003719B9"/>
    <w:rsid w:val="00371FE1"/>
    <w:rsid w:val="0037368C"/>
    <w:rsid w:val="00373ABD"/>
    <w:rsid w:val="003741B2"/>
    <w:rsid w:val="00374601"/>
    <w:rsid w:val="00375E21"/>
    <w:rsid w:val="003809D6"/>
    <w:rsid w:val="00383326"/>
    <w:rsid w:val="00384587"/>
    <w:rsid w:val="00384A86"/>
    <w:rsid w:val="00385B51"/>
    <w:rsid w:val="00386727"/>
    <w:rsid w:val="00386D6F"/>
    <w:rsid w:val="003870D8"/>
    <w:rsid w:val="0038775A"/>
    <w:rsid w:val="003955FE"/>
    <w:rsid w:val="0039688D"/>
    <w:rsid w:val="003970C4"/>
    <w:rsid w:val="003A6172"/>
    <w:rsid w:val="003A73F9"/>
    <w:rsid w:val="003B1551"/>
    <w:rsid w:val="003B2B1C"/>
    <w:rsid w:val="003B63A0"/>
    <w:rsid w:val="003B6E35"/>
    <w:rsid w:val="003B7EC9"/>
    <w:rsid w:val="003C0CDF"/>
    <w:rsid w:val="003C2B8E"/>
    <w:rsid w:val="003C4ED7"/>
    <w:rsid w:val="003C7AA0"/>
    <w:rsid w:val="003D320D"/>
    <w:rsid w:val="003D6763"/>
    <w:rsid w:val="003D7716"/>
    <w:rsid w:val="003D798F"/>
    <w:rsid w:val="003E0A80"/>
    <w:rsid w:val="003E1539"/>
    <w:rsid w:val="003E2CF7"/>
    <w:rsid w:val="003E6094"/>
    <w:rsid w:val="003E7769"/>
    <w:rsid w:val="003F0A5A"/>
    <w:rsid w:val="003F3BC6"/>
    <w:rsid w:val="003F3C02"/>
    <w:rsid w:val="003F4CF1"/>
    <w:rsid w:val="003F4ED6"/>
    <w:rsid w:val="003F5D16"/>
    <w:rsid w:val="003F6C8A"/>
    <w:rsid w:val="003F7330"/>
    <w:rsid w:val="003F7B99"/>
    <w:rsid w:val="004006AA"/>
    <w:rsid w:val="004011F9"/>
    <w:rsid w:val="00403A84"/>
    <w:rsid w:val="00403B8E"/>
    <w:rsid w:val="0040450D"/>
    <w:rsid w:val="0040702D"/>
    <w:rsid w:val="00410221"/>
    <w:rsid w:val="004102BE"/>
    <w:rsid w:val="00410E64"/>
    <w:rsid w:val="0041218A"/>
    <w:rsid w:val="00413694"/>
    <w:rsid w:val="00416CD4"/>
    <w:rsid w:val="0041789F"/>
    <w:rsid w:val="00422A0B"/>
    <w:rsid w:val="00422E48"/>
    <w:rsid w:val="00423507"/>
    <w:rsid w:val="00423B15"/>
    <w:rsid w:val="00424DD4"/>
    <w:rsid w:val="00427D21"/>
    <w:rsid w:val="0043062A"/>
    <w:rsid w:val="00431C05"/>
    <w:rsid w:val="004328DA"/>
    <w:rsid w:val="00433E5C"/>
    <w:rsid w:val="00436D82"/>
    <w:rsid w:val="00436E36"/>
    <w:rsid w:val="004376A9"/>
    <w:rsid w:val="00440096"/>
    <w:rsid w:val="0044228E"/>
    <w:rsid w:val="00445620"/>
    <w:rsid w:val="00447AAD"/>
    <w:rsid w:val="00454134"/>
    <w:rsid w:val="00455BD8"/>
    <w:rsid w:val="00460AFF"/>
    <w:rsid w:val="00462777"/>
    <w:rsid w:val="00463D9B"/>
    <w:rsid w:val="00463F1D"/>
    <w:rsid w:val="004642E9"/>
    <w:rsid w:val="00464662"/>
    <w:rsid w:val="004646D4"/>
    <w:rsid w:val="00464EDF"/>
    <w:rsid w:val="004662C3"/>
    <w:rsid w:val="00467608"/>
    <w:rsid w:val="00470C60"/>
    <w:rsid w:val="004752B9"/>
    <w:rsid w:val="0047787B"/>
    <w:rsid w:val="00482381"/>
    <w:rsid w:val="004833EC"/>
    <w:rsid w:val="00483978"/>
    <w:rsid w:val="004849CE"/>
    <w:rsid w:val="00484C07"/>
    <w:rsid w:val="00486BD7"/>
    <w:rsid w:val="004931FC"/>
    <w:rsid w:val="00493872"/>
    <w:rsid w:val="00494E7C"/>
    <w:rsid w:val="00496497"/>
    <w:rsid w:val="004A167F"/>
    <w:rsid w:val="004A20D6"/>
    <w:rsid w:val="004A324E"/>
    <w:rsid w:val="004A3660"/>
    <w:rsid w:val="004A463C"/>
    <w:rsid w:val="004B1582"/>
    <w:rsid w:val="004B2E03"/>
    <w:rsid w:val="004B3523"/>
    <w:rsid w:val="004C0BC6"/>
    <w:rsid w:val="004C3CB7"/>
    <w:rsid w:val="004C40B5"/>
    <w:rsid w:val="004C4380"/>
    <w:rsid w:val="004C5F38"/>
    <w:rsid w:val="004C79D4"/>
    <w:rsid w:val="004C7C40"/>
    <w:rsid w:val="004D5001"/>
    <w:rsid w:val="004D51C4"/>
    <w:rsid w:val="004D5FCF"/>
    <w:rsid w:val="004D642E"/>
    <w:rsid w:val="004E2439"/>
    <w:rsid w:val="004E28B8"/>
    <w:rsid w:val="004E2B35"/>
    <w:rsid w:val="004E38F1"/>
    <w:rsid w:val="004E43F8"/>
    <w:rsid w:val="004E6F9D"/>
    <w:rsid w:val="004E72A5"/>
    <w:rsid w:val="004E749C"/>
    <w:rsid w:val="004F3A00"/>
    <w:rsid w:val="004F4E68"/>
    <w:rsid w:val="004F5E5D"/>
    <w:rsid w:val="004F6031"/>
    <w:rsid w:val="004F719D"/>
    <w:rsid w:val="00501561"/>
    <w:rsid w:val="00507546"/>
    <w:rsid w:val="00507B5F"/>
    <w:rsid w:val="00515989"/>
    <w:rsid w:val="005172BF"/>
    <w:rsid w:val="00520CB3"/>
    <w:rsid w:val="005210BC"/>
    <w:rsid w:val="0052154C"/>
    <w:rsid w:val="00522FCD"/>
    <w:rsid w:val="00524302"/>
    <w:rsid w:val="00524F99"/>
    <w:rsid w:val="00525256"/>
    <w:rsid w:val="00525D95"/>
    <w:rsid w:val="00527C3C"/>
    <w:rsid w:val="00530201"/>
    <w:rsid w:val="005316FA"/>
    <w:rsid w:val="00532B6F"/>
    <w:rsid w:val="005332D8"/>
    <w:rsid w:val="00534A90"/>
    <w:rsid w:val="00536D95"/>
    <w:rsid w:val="00537022"/>
    <w:rsid w:val="0053729D"/>
    <w:rsid w:val="00537A90"/>
    <w:rsid w:val="00540D17"/>
    <w:rsid w:val="00544B4A"/>
    <w:rsid w:val="00545620"/>
    <w:rsid w:val="00547271"/>
    <w:rsid w:val="00550427"/>
    <w:rsid w:val="00551959"/>
    <w:rsid w:val="00552D9A"/>
    <w:rsid w:val="005551FF"/>
    <w:rsid w:val="00556F09"/>
    <w:rsid w:val="00557526"/>
    <w:rsid w:val="005610CB"/>
    <w:rsid w:val="00564BD4"/>
    <w:rsid w:val="00564D0C"/>
    <w:rsid w:val="00566C3F"/>
    <w:rsid w:val="00570489"/>
    <w:rsid w:val="005725B9"/>
    <w:rsid w:val="00573ED5"/>
    <w:rsid w:val="00574D4C"/>
    <w:rsid w:val="00574F7D"/>
    <w:rsid w:val="00576A1E"/>
    <w:rsid w:val="00577B71"/>
    <w:rsid w:val="005924EB"/>
    <w:rsid w:val="005927B8"/>
    <w:rsid w:val="00593290"/>
    <w:rsid w:val="00593E32"/>
    <w:rsid w:val="00596415"/>
    <w:rsid w:val="00597726"/>
    <w:rsid w:val="005A4735"/>
    <w:rsid w:val="005A55E6"/>
    <w:rsid w:val="005B280C"/>
    <w:rsid w:val="005B34EE"/>
    <w:rsid w:val="005B3C2B"/>
    <w:rsid w:val="005B5950"/>
    <w:rsid w:val="005B6726"/>
    <w:rsid w:val="005C1248"/>
    <w:rsid w:val="005C1F2E"/>
    <w:rsid w:val="005C2280"/>
    <w:rsid w:val="005C4977"/>
    <w:rsid w:val="005C6729"/>
    <w:rsid w:val="005C6B4A"/>
    <w:rsid w:val="005C7B5C"/>
    <w:rsid w:val="005D0C73"/>
    <w:rsid w:val="005D1C14"/>
    <w:rsid w:val="005D6346"/>
    <w:rsid w:val="005D7E49"/>
    <w:rsid w:val="005E079C"/>
    <w:rsid w:val="005E1805"/>
    <w:rsid w:val="005E333E"/>
    <w:rsid w:val="005E6B59"/>
    <w:rsid w:val="005E7659"/>
    <w:rsid w:val="005E7811"/>
    <w:rsid w:val="005F0BDA"/>
    <w:rsid w:val="005F1743"/>
    <w:rsid w:val="005F34D2"/>
    <w:rsid w:val="005F3D3B"/>
    <w:rsid w:val="005F50CB"/>
    <w:rsid w:val="00600B28"/>
    <w:rsid w:val="00601C18"/>
    <w:rsid w:val="006040B4"/>
    <w:rsid w:val="00606526"/>
    <w:rsid w:val="006078D1"/>
    <w:rsid w:val="00610B0D"/>
    <w:rsid w:val="006128CC"/>
    <w:rsid w:val="00615452"/>
    <w:rsid w:val="00617DB9"/>
    <w:rsid w:val="006274BF"/>
    <w:rsid w:val="00627900"/>
    <w:rsid w:val="006324F8"/>
    <w:rsid w:val="00634EB1"/>
    <w:rsid w:val="00635584"/>
    <w:rsid w:val="00635C0E"/>
    <w:rsid w:val="00635EEE"/>
    <w:rsid w:val="006400E1"/>
    <w:rsid w:val="006418D1"/>
    <w:rsid w:val="006419FE"/>
    <w:rsid w:val="00642EC5"/>
    <w:rsid w:val="0064302F"/>
    <w:rsid w:val="00645A48"/>
    <w:rsid w:val="00652CCF"/>
    <w:rsid w:val="00653D5B"/>
    <w:rsid w:val="006556DF"/>
    <w:rsid w:val="00655AA1"/>
    <w:rsid w:val="00656B0E"/>
    <w:rsid w:val="006600E5"/>
    <w:rsid w:val="006612B2"/>
    <w:rsid w:val="0066310C"/>
    <w:rsid w:val="006642D9"/>
    <w:rsid w:val="00664B73"/>
    <w:rsid w:val="00664EE1"/>
    <w:rsid w:val="00670719"/>
    <w:rsid w:val="00671D3F"/>
    <w:rsid w:val="00671F52"/>
    <w:rsid w:val="006727B3"/>
    <w:rsid w:val="006769D9"/>
    <w:rsid w:val="00676AA0"/>
    <w:rsid w:val="0068020A"/>
    <w:rsid w:val="00685F5F"/>
    <w:rsid w:val="00686FC9"/>
    <w:rsid w:val="00691AA4"/>
    <w:rsid w:val="00696EBB"/>
    <w:rsid w:val="006A1439"/>
    <w:rsid w:val="006A1C1A"/>
    <w:rsid w:val="006A3D91"/>
    <w:rsid w:val="006A5BAB"/>
    <w:rsid w:val="006A6B10"/>
    <w:rsid w:val="006B1277"/>
    <w:rsid w:val="006B5440"/>
    <w:rsid w:val="006B631D"/>
    <w:rsid w:val="006C0D23"/>
    <w:rsid w:val="006C15F1"/>
    <w:rsid w:val="006C39F0"/>
    <w:rsid w:val="006C485C"/>
    <w:rsid w:val="006C5288"/>
    <w:rsid w:val="006C64FA"/>
    <w:rsid w:val="006C74AC"/>
    <w:rsid w:val="006D0156"/>
    <w:rsid w:val="006D01DC"/>
    <w:rsid w:val="006D17D7"/>
    <w:rsid w:val="006D37DB"/>
    <w:rsid w:val="006D3E81"/>
    <w:rsid w:val="006D6335"/>
    <w:rsid w:val="006D799D"/>
    <w:rsid w:val="006E3026"/>
    <w:rsid w:val="006E38F5"/>
    <w:rsid w:val="006E5661"/>
    <w:rsid w:val="006E6703"/>
    <w:rsid w:val="006F0BC8"/>
    <w:rsid w:val="006F0C9B"/>
    <w:rsid w:val="006F33EB"/>
    <w:rsid w:val="006F632B"/>
    <w:rsid w:val="00701B91"/>
    <w:rsid w:val="00704533"/>
    <w:rsid w:val="0070455E"/>
    <w:rsid w:val="00704786"/>
    <w:rsid w:val="007052F9"/>
    <w:rsid w:val="007056A6"/>
    <w:rsid w:val="00711BF8"/>
    <w:rsid w:val="007125EF"/>
    <w:rsid w:val="007132BE"/>
    <w:rsid w:val="00713A82"/>
    <w:rsid w:val="00715823"/>
    <w:rsid w:val="00715C0B"/>
    <w:rsid w:val="00717AB2"/>
    <w:rsid w:val="007207F6"/>
    <w:rsid w:val="0072180F"/>
    <w:rsid w:val="00721F43"/>
    <w:rsid w:val="00726781"/>
    <w:rsid w:val="007324B1"/>
    <w:rsid w:val="00732694"/>
    <w:rsid w:val="0073594F"/>
    <w:rsid w:val="00737676"/>
    <w:rsid w:val="007406CA"/>
    <w:rsid w:val="007416E1"/>
    <w:rsid w:val="00741847"/>
    <w:rsid w:val="00743F23"/>
    <w:rsid w:val="00744517"/>
    <w:rsid w:val="00745304"/>
    <w:rsid w:val="00746B51"/>
    <w:rsid w:val="0074762E"/>
    <w:rsid w:val="00747FD2"/>
    <w:rsid w:val="0075317C"/>
    <w:rsid w:val="00754F98"/>
    <w:rsid w:val="00755325"/>
    <w:rsid w:val="00760B4A"/>
    <w:rsid w:val="0076238C"/>
    <w:rsid w:val="00762BFB"/>
    <w:rsid w:val="00763C84"/>
    <w:rsid w:val="0077176C"/>
    <w:rsid w:val="00772C68"/>
    <w:rsid w:val="00772ED5"/>
    <w:rsid w:val="0077748D"/>
    <w:rsid w:val="00777879"/>
    <w:rsid w:val="007873A6"/>
    <w:rsid w:val="00792946"/>
    <w:rsid w:val="00794F0D"/>
    <w:rsid w:val="00796D45"/>
    <w:rsid w:val="00797D6F"/>
    <w:rsid w:val="007A0A50"/>
    <w:rsid w:val="007A1A08"/>
    <w:rsid w:val="007A2842"/>
    <w:rsid w:val="007A3130"/>
    <w:rsid w:val="007A33DF"/>
    <w:rsid w:val="007A3589"/>
    <w:rsid w:val="007A4404"/>
    <w:rsid w:val="007A4795"/>
    <w:rsid w:val="007B1A4E"/>
    <w:rsid w:val="007B287E"/>
    <w:rsid w:val="007B4385"/>
    <w:rsid w:val="007B4975"/>
    <w:rsid w:val="007B591D"/>
    <w:rsid w:val="007C09B9"/>
    <w:rsid w:val="007C0F56"/>
    <w:rsid w:val="007C1D3A"/>
    <w:rsid w:val="007C28CA"/>
    <w:rsid w:val="007C4707"/>
    <w:rsid w:val="007C625F"/>
    <w:rsid w:val="007C6416"/>
    <w:rsid w:val="007D0297"/>
    <w:rsid w:val="007D06B4"/>
    <w:rsid w:val="007D0C50"/>
    <w:rsid w:val="007D1694"/>
    <w:rsid w:val="007D2470"/>
    <w:rsid w:val="007D3BC5"/>
    <w:rsid w:val="007E0ACC"/>
    <w:rsid w:val="007E14F5"/>
    <w:rsid w:val="007E33E7"/>
    <w:rsid w:val="007E34A5"/>
    <w:rsid w:val="007E3578"/>
    <w:rsid w:val="007E4937"/>
    <w:rsid w:val="007E5689"/>
    <w:rsid w:val="007F0C9A"/>
    <w:rsid w:val="007F111C"/>
    <w:rsid w:val="007F3562"/>
    <w:rsid w:val="0080173B"/>
    <w:rsid w:val="00802C96"/>
    <w:rsid w:val="008036FF"/>
    <w:rsid w:val="00806643"/>
    <w:rsid w:val="00811164"/>
    <w:rsid w:val="00812CB9"/>
    <w:rsid w:val="008154E0"/>
    <w:rsid w:val="00815558"/>
    <w:rsid w:val="008159E1"/>
    <w:rsid w:val="008215B6"/>
    <w:rsid w:val="008216D0"/>
    <w:rsid w:val="0082181F"/>
    <w:rsid w:val="00822821"/>
    <w:rsid w:val="0082387C"/>
    <w:rsid w:val="00824DEE"/>
    <w:rsid w:val="008274ED"/>
    <w:rsid w:val="00830C57"/>
    <w:rsid w:val="008327A1"/>
    <w:rsid w:val="00834FD1"/>
    <w:rsid w:val="00836DED"/>
    <w:rsid w:val="00842589"/>
    <w:rsid w:val="0084400D"/>
    <w:rsid w:val="00851404"/>
    <w:rsid w:val="00851D63"/>
    <w:rsid w:val="00852602"/>
    <w:rsid w:val="00852DA6"/>
    <w:rsid w:val="00853963"/>
    <w:rsid w:val="00854BD5"/>
    <w:rsid w:val="00856BD2"/>
    <w:rsid w:val="0086006C"/>
    <w:rsid w:val="00860DCE"/>
    <w:rsid w:val="008611F3"/>
    <w:rsid w:val="0086120E"/>
    <w:rsid w:val="00870173"/>
    <w:rsid w:val="0087036F"/>
    <w:rsid w:val="008768F9"/>
    <w:rsid w:val="00881601"/>
    <w:rsid w:val="00881A55"/>
    <w:rsid w:val="008833FC"/>
    <w:rsid w:val="00884A7F"/>
    <w:rsid w:val="00885610"/>
    <w:rsid w:val="00886BFD"/>
    <w:rsid w:val="00890107"/>
    <w:rsid w:val="00893A4B"/>
    <w:rsid w:val="0089435E"/>
    <w:rsid w:val="0089745F"/>
    <w:rsid w:val="008A0CE8"/>
    <w:rsid w:val="008A1076"/>
    <w:rsid w:val="008A45C3"/>
    <w:rsid w:val="008A510C"/>
    <w:rsid w:val="008A6806"/>
    <w:rsid w:val="008A748E"/>
    <w:rsid w:val="008B0F69"/>
    <w:rsid w:val="008B131B"/>
    <w:rsid w:val="008B168E"/>
    <w:rsid w:val="008B2528"/>
    <w:rsid w:val="008B4567"/>
    <w:rsid w:val="008B4A39"/>
    <w:rsid w:val="008B6754"/>
    <w:rsid w:val="008C02F1"/>
    <w:rsid w:val="008C1493"/>
    <w:rsid w:val="008C1DBD"/>
    <w:rsid w:val="008C4544"/>
    <w:rsid w:val="008D2E73"/>
    <w:rsid w:val="008D3DEE"/>
    <w:rsid w:val="008D53E8"/>
    <w:rsid w:val="008D5B44"/>
    <w:rsid w:val="008D6489"/>
    <w:rsid w:val="008E1FA4"/>
    <w:rsid w:val="008E217B"/>
    <w:rsid w:val="008E2A9B"/>
    <w:rsid w:val="008E340A"/>
    <w:rsid w:val="008E3FF5"/>
    <w:rsid w:val="008E4ED5"/>
    <w:rsid w:val="008E6694"/>
    <w:rsid w:val="008E7AE3"/>
    <w:rsid w:val="008F1B5E"/>
    <w:rsid w:val="008F2366"/>
    <w:rsid w:val="008F2F01"/>
    <w:rsid w:val="008F4BB2"/>
    <w:rsid w:val="00900041"/>
    <w:rsid w:val="009023CC"/>
    <w:rsid w:val="00904F24"/>
    <w:rsid w:val="00907999"/>
    <w:rsid w:val="00907A2F"/>
    <w:rsid w:val="0091135E"/>
    <w:rsid w:val="009127B5"/>
    <w:rsid w:val="009155F3"/>
    <w:rsid w:val="009158ED"/>
    <w:rsid w:val="00917A9C"/>
    <w:rsid w:val="00921D26"/>
    <w:rsid w:val="00924993"/>
    <w:rsid w:val="00926824"/>
    <w:rsid w:val="00927977"/>
    <w:rsid w:val="009302A5"/>
    <w:rsid w:val="00936495"/>
    <w:rsid w:val="0094110A"/>
    <w:rsid w:val="0095131B"/>
    <w:rsid w:val="00951B1B"/>
    <w:rsid w:val="0096042E"/>
    <w:rsid w:val="00965211"/>
    <w:rsid w:val="0096529F"/>
    <w:rsid w:val="0096675F"/>
    <w:rsid w:val="0097023E"/>
    <w:rsid w:val="00970278"/>
    <w:rsid w:val="009712E1"/>
    <w:rsid w:val="00972F29"/>
    <w:rsid w:val="00975673"/>
    <w:rsid w:val="0097607B"/>
    <w:rsid w:val="009773AA"/>
    <w:rsid w:val="009803C9"/>
    <w:rsid w:val="00982041"/>
    <w:rsid w:val="00983249"/>
    <w:rsid w:val="009833A1"/>
    <w:rsid w:val="00983D14"/>
    <w:rsid w:val="00990424"/>
    <w:rsid w:val="00991B36"/>
    <w:rsid w:val="009920F0"/>
    <w:rsid w:val="0099351A"/>
    <w:rsid w:val="0099542D"/>
    <w:rsid w:val="009A022A"/>
    <w:rsid w:val="009A2299"/>
    <w:rsid w:val="009A2E15"/>
    <w:rsid w:val="009A3F20"/>
    <w:rsid w:val="009A4130"/>
    <w:rsid w:val="009A4ABA"/>
    <w:rsid w:val="009A70C3"/>
    <w:rsid w:val="009B1492"/>
    <w:rsid w:val="009B1F3C"/>
    <w:rsid w:val="009C1914"/>
    <w:rsid w:val="009C2B6A"/>
    <w:rsid w:val="009C31BC"/>
    <w:rsid w:val="009C33FE"/>
    <w:rsid w:val="009C582F"/>
    <w:rsid w:val="009C7ADA"/>
    <w:rsid w:val="009C7FCC"/>
    <w:rsid w:val="009D1AA6"/>
    <w:rsid w:val="009D334E"/>
    <w:rsid w:val="009D4B36"/>
    <w:rsid w:val="009D554B"/>
    <w:rsid w:val="009D5C7B"/>
    <w:rsid w:val="009D6B42"/>
    <w:rsid w:val="009E649E"/>
    <w:rsid w:val="009E6A78"/>
    <w:rsid w:val="009E6F01"/>
    <w:rsid w:val="009F4CCF"/>
    <w:rsid w:val="009F4F61"/>
    <w:rsid w:val="009F50F7"/>
    <w:rsid w:val="009F72DF"/>
    <w:rsid w:val="009F7DB9"/>
    <w:rsid w:val="00A00C3B"/>
    <w:rsid w:val="00A01617"/>
    <w:rsid w:val="00A01DCD"/>
    <w:rsid w:val="00A02630"/>
    <w:rsid w:val="00A06C12"/>
    <w:rsid w:val="00A14590"/>
    <w:rsid w:val="00A14A1A"/>
    <w:rsid w:val="00A241C0"/>
    <w:rsid w:val="00A25C10"/>
    <w:rsid w:val="00A25E7B"/>
    <w:rsid w:val="00A25E8F"/>
    <w:rsid w:val="00A26962"/>
    <w:rsid w:val="00A32655"/>
    <w:rsid w:val="00A400A2"/>
    <w:rsid w:val="00A42BC0"/>
    <w:rsid w:val="00A445ED"/>
    <w:rsid w:val="00A4677B"/>
    <w:rsid w:val="00A46EFC"/>
    <w:rsid w:val="00A50ADA"/>
    <w:rsid w:val="00A5504B"/>
    <w:rsid w:val="00A5582D"/>
    <w:rsid w:val="00A576E5"/>
    <w:rsid w:val="00A61F21"/>
    <w:rsid w:val="00A643DB"/>
    <w:rsid w:val="00A65AEB"/>
    <w:rsid w:val="00A7096E"/>
    <w:rsid w:val="00A72BFF"/>
    <w:rsid w:val="00A73CF3"/>
    <w:rsid w:val="00A75596"/>
    <w:rsid w:val="00A75A2D"/>
    <w:rsid w:val="00A7799F"/>
    <w:rsid w:val="00A8019E"/>
    <w:rsid w:val="00A803EE"/>
    <w:rsid w:val="00A80ED2"/>
    <w:rsid w:val="00A8180E"/>
    <w:rsid w:val="00A866EE"/>
    <w:rsid w:val="00A86CD5"/>
    <w:rsid w:val="00A90C65"/>
    <w:rsid w:val="00A91DD9"/>
    <w:rsid w:val="00A92C57"/>
    <w:rsid w:val="00A93269"/>
    <w:rsid w:val="00A97F5F"/>
    <w:rsid w:val="00AA0080"/>
    <w:rsid w:val="00AA2D34"/>
    <w:rsid w:val="00AA377B"/>
    <w:rsid w:val="00AA3BC7"/>
    <w:rsid w:val="00AA3CB7"/>
    <w:rsid w:val="00AA3DC4"/>
    <w:rsid w:val="00AA41DF"/>
    <w:rsid w:val="00AA574E"/>
    <w:rsid w:val="00AA5A90"/>
    <w:rsid w:val="00AB078C"/>
    <w:rsid w:val="00AB46C7"/>
    <w:rsid w:val="00AB7775"/>
    <w:rsid w:val="00AC3F56"/>
    <w:rsid w:val="00AC44AD"/>
    <w:rsid w:val="00AD26A0"/>
    <w:rsid w:val="00AD3A84"/>
    <w:rsid w:val="00AD4644"/>
    <w:rsid w:val="00AD540E"/>
    <w:rsid w:val="00AD5FA5"/>
    <w:rsid w:val="00AD70E5"/>
    <w:rsid w:val="00AE0060"/>
    <w:rsid w:val="00AE2275"/>
    <w:rsid w:val="00AE5606"/>
    <w:rsid w:val="00AE7514"/>
    <w:rsid w:val="00AE7ECD"/>
    <w:rsid w:val="00AE7FC3"/>
    <w:rsid w:val="00AF24D1"/>
    <w:rsid w:val="00AF3CE4"/>
    <w:rsid w:val="00AF4406"/>
    <w:rsid w:val="00AF59E0"/>
    <w:rsid w:val="00AF6516"/>
    <w:rsid w:val="00AF6D3A"/>
    <w:rsid w:val="00B02E03"/>
    <w:rsid w:val="00B03B42"/>
    <w:rsid w:val="00B05558"/>
    <w:rsid w:val="00B0634D"/>
    <w:rsid w:val="00B07F7A"/>
    <w:rsid w:val="00B1130B"/>
    <w:rsid w:val="00B15C77"/>
    <w:rsid w:val="00B17198"/>
    <w:rsid w:val="00B20414"/>
    <w:rsid w:val="00B256FC"/>
    <w:rsid w:val="00B269DA"/>
    <w:rsid w:val="00B30889"/>
    <w:rsid w:val="00B37F7C"/>
    <w:rsid w:val="00B41FCE"/>
    <w:rsid w:val="00B437A3"/>
    <w:rsid w:val="00B43FCD"/>
    <w:rsid w:val="00B46433"/>
    <w:rsid w:val="00B46FDD"/>
    <w:rsid w:val="00B476DB"/>
    <w:rsid w:val="00B52B73"/>
    <w:rsid w:val="00B53D6A"/>
    <w:rsid w:val="00B5434C"/>
    <w:rsid w:val="00B55C6D"/>
    <w:rsid w:val="00B57F1C"/>
    <w:rsid w:val="00B61199"/>
    <w:rsid w:val="00B63477"/>
    <w:rsid w:val="00B654DB"/>
    <w:rsid w:val="00B702A7"/>
    <w:rsid w:val="00B70518"/>
    <w:rsid w:val="00B708D0"/>
    <w:rsid w:val="00B71196"/>
    <w:rsid w:val="00B71AB4"/>
    <w:rsid w:val="00B742D6"/>
    <w:rsid w:val="00B745F5"/>
    <w:rsid w:val="00B74B75"/>
    <w:rsid w:val="00B766F9"/>
    <w:rsid w:val="00B76EEC"/>
    <w:rsid w:val="00B77482"/>
    <w:rsid w:val="00B80D2E"/>
    <w:rsid w:val="00B84977"/>
    <w:rsid w:val="00B8589D"/>
    <w:rsid w:val="00B86A7D"/>
    <w:rsid w:val="00B93343"/>
    <w:rsid w:val="00B93709"/>
    <w:rsid w:val="00B9627E"/>
    <w:rsid w:val="00B962D4"/>
    <w:rsid w:val="00BA41E7"/>
    <w:rsid w:val="00BA51F3"/>
    <w:rsid w:val="00BB0B72"/>
    <w:rsid w:val="00BB23B2"/>
    <w:rsid w:val="00BB37A4"/>
    <w:rsid w:val="00BB49C0"/>
    <w:rsid w:val="00BB640B"/>
    <w:rsid w:val="00BB6994"/>
    <w:rsid w:val="00BC1DAB"/>
    <w:rsid w:val="00BC24C1"/>
    <w:rsid w:val="00BC267F"/>
    <w:rsid w:val="00BC5E09"/>
    <w:rsid w:val="00BD3504"/>
    <w:rsid w:val="00BD752D"/>
    <w:rsid w:val="00BE21D4"/>
    <w:rsid w:val="00BE2A48"/>
    <w:rsid w:val="00BE348A"/>
    <w:rsid w:val="00BE4807"/>
    <w:rsid w:val="00BE5547"/>
    <w:rsid w:val="00BE7104"/>
    <w:rsid w:val="00BE7F4C"/>
    <w:rsid w:val="00BF2036"/>
    <w:rsid w:val="00BF3824"/>
    <w:rsid w:val="00BF6599"/>
    <w:rsid w:val="00BF68E2"/>
    <w:rsid w:val="00BF6F31"/>
    <w:rsid w:val="00C000CA"/>
    <w:rsid w:val="00C00504"/>
    <w:rsid w:val="00C0516D"/>
    <w:rsid w:val="00C13332"/>
    <w:rsid w:val="00C136D2"/>
    <w:rsid w:val="00C141E0"/>
    <w:rsid w:val="00C14B24"/>
    <w:rsid w:val="00C15321"/>
    <w:rsid w:val="00C154AE"/>
    <w:rsid w:val="00C160C1"/>
    <w:rsid w:val="00C1628C"/>
    <w:rsid w:val="00C1643A"/>
    <w:rsid w:val="00C172C0"/>
    <w:rsid w:val="00C209F5"/>
    <w:rsid w:val="00C22655"/>
    <w:rsid w:val="00C257CA"/>
    <w:rsid w:val="00C26ADB"/>
    <w:rsid w:val="00C277F9"/>
    <w:rsid w:val="00C30A88"/>
    <w:rsid w:val="00C3250A"/>
    <w:rsid w:val="00C333F0"/>
    <w:rsid w:val="00C348F6"/>
    <w:rsid w:val="00C35CB5"/>
    <w:rsid w:val="00C40614"/>
    <w:rsid w:val="00C40867"/>
    <w:rsid w:val="00C4157B"/>
    <w:rsid w:val="00C43AAA"/>
    <w:rsid w:val="00C513A0"/>
    <w:rsid w:val="00C51402"/>
    <w:rsid w:val="00C51CA4"/>
    <w:rsid w:val="00C561D3"/>
    <w:rsid w:val="00C56964"/>
    <w:rsid w:val="00C57A3C"/>
    <w:rsid w:val="00C65450"/>
    <w:rsid w:val="00C65E3B"/>
    <w:rsid w:val="00C6689A"/>
    <w:rsid w:val="00C7070D"/>
    <w:rsid w:val="00C73DF6"/>
    <w:rsid w:val="00C73E83"/>
    <w:rsid w:val="00C75A13"/>
    <w:rsid w:val="00C7699A"/>
    <w:rsid w:val="00C801ED"/>
    <w:rsid w:val="00C824D7"/>
    <w:rsid w:val="00C87E10"/>
    <w:rsid w:val="00C97174"/>
    <w:rsid w:val="00CA0FE5"/>
    <w:rsid w:val="00CA1367"/>
    <w:rsid w:val="00CA370C"/>
    <w:rsid w:val="00CA655A"/>
    <w:rsid w:val="00CA6893"/>
    <w:rsid w:val="00CB3ECB"/>
    <w:rsid w:val="00CB7157"/>
    <w:rsid w:val="00CB768D"/>
    <w:rsid w:val="00CC0679"/>
    <w:rsid w:val="00CC06A2"/>
    <w:rsid w:val="00CC0CB8"/>
    <w:rsid w:val="00CC2CDD"/>
    <w:rsid w:val="00CC38DA"/>
    <w:rsid w:val="00CC47DA"/>
    <w:rsid w:val="00CC48E1"/>
    <w:rsid w:val="00CC5964"/>
    <w:rsid w:val="00CC5A27"/>
    <w:rsid w:val="00CC774A"/>
    <w:rsid w:val="00CD0F6E"/>
    <w:rsid w:val="00CD1501"/>
    <w:rsid w:val="00CD343F"/>
    <w:rsid w:val="00CD34B5"/>
    <w:rsid w:val="00CD4057"/>
    <w:rsid w:val="00CD408F"/>
    <w:rsid w:val="00CD4F7F"/>
    <w:rsid w:val="00CD57F9"/>
    <w:rsid w:val="00CD5CE2"/>
    <w:rsid w:val="00CD6B34"/>
    <w:rsid w:val="00CE180A"/>
    <w:rsid w:val="00CE1F68"/>
    <w:rsid w:val="00CE21BE"/>
    <w:rsid w:val="00CE3C98"/>
    <w:rsid w:val="00CE5298"/>
    <w:rsid w:val="00CE6AB9"/>
    <w:rsid w:val="00CE6AC9"/>
    <w:rsid w:val="00CE6E8B"/>
    <w:rsid w:val="00CF04DA"/>
    <w:rsid w:val="00CF1218"/>
    <w:rsid w:val="00CF3002"/>
    <w:rsid w:val="00CF3A8B"/>
    <w:rsid w:val="00CF7259"/>
    <w:rsid w:val="00D029F1"/>
    <w:rsid w:val="00D032C9"/>
    <w:rsid w:val="00D036BE"/>
    <w:rsid w:val="00D0378E"/>
    <w:rsid w:val="00D039F5"/>
    <w:rsid w:val="00D103B5"/>
    <w:rsid w:val="00D14910"/>
    <w:rsid w:val="00D14B1E"/>
    <w:rsid w:val="00D167FD"/>
    <w:rsid w:val="00D21205"/>
    <w:rsid w:val="00D21AC8"/>
    <w:rsid w:val="00D22AE1"/>
    <w:rsid w:val="00D2318A"/>
    <w:rsid w:val="00D23421"/>
    <w:rsid w:val="00D243E5"/>
    <w:rsid w:val="00D24644"/>
    <w:rsid w:val="00D25CD0"/>
    <w:rsid w:val="00D25D5D"/>
    <w:rsid w:val="00D269EA"/>
    <w:rsid w:val="00D31DB6"/>
    <w:rsid w:val="00D33671"/>
    <w:rsid w:val="00D40399"/>
    <w:rsid w:val="00D4183F"/>
    <w:rsid w:val="00D43F28"/>
    <w:rsid w:val="00D50980"/>
    <w:rsid w:val="00D510FF"/>
    <w:rsid w:val="00D51FC4"/>
    <w:rsid w:val="00D522AD"/>
    <w:rsid w:val="00D52A41"/>
    <w:rsid w:val="00D53F0F"/>
    <w:rsid w:val="00D542FA"/>
    <w:rsid w:val="00D559C6"/>
    <w:rsid w:val="00D60D1B"/>
    <w:rsid w:val="00D61316"/>
    <w:rsid w:val="00D62CC2"/>
    <w:rsid w:val="00D62D8B"/>
    <w:rsid w:val="00D7075C"/>
    <w:rsid w:val="00D70BE0"/>
    <w:rsid w:val="00D74B0E"/>
    <w:rsid w:val="00D82A3A"/>
    <w:rsid w:val="00D84FF6"/>
    <w:rsid w:val="00D860A6"/>
    <w:rsid w:val="00D86213"/>
    <w:rsid w:val="00D87A24"/>
    <w:rsid w:val="00D908CC"/>
    <w:rsid w:val="00D9175D"/>
    <w:rsid w:val="00D92784"/>
    <w:rsid w:val="00D938E0"/>
    <w:rsid w:val="00D9399C"/>
    <w:rsid w:val="00DA4192"/>
    <w:rsid w:val="00DA494E"/>
    <w:rsid w:val="00DA5B89"/>
    <w:rsid w:val="00DA64E8"/>
    <w:rsid w:val="00DA7DEB"/>
    <w:rsid w:val="00DB0F01"/>
    <w:rsid w:val="00DB157D"/>
    <w:rsid w:val="00DB243F"/>
    <w:rsid w:val="00DB4764"/>
    <w:rsid w:val="00DB4AAB"/>
    <w:rsid w:val="00DB64CD"/>
    <w:rsid w:val="00DB70EF"/>
    <w:rsid w:val="00DB7175"/>
    <w:rsid w:val="00DC02E6"/>
    <w:rsid w:val="00DC08C7"/>
    <w:rsid w:val="00DC22C5"/>
    <w:rsid w:val="00DC4980"/>
    <w:rsid w:val="00DC53AF"/>
    <w:rsid w:val="00DD031F"/>
    <w:rsid w:val="00DD39AE"/>
    <w:rsid w:val="00DD4478"/>
    <w:rsid w:val="00DD7EB5"/>
    <w:rsid w:val="00DE3304"/>
    <w:rsid w:val="00DE374B"/>
    <w:rsid w:val="00DE6D2B"/>
    <w:rsid w:val="00DE6ECF"/>
    <w:rsid w:val="00DF002A"/>
    <w:rsid w:val="00DF4602"/>
    <w:rsid w:val="00DF4974"/>
    <w:rsid w:val="00DF580C"/>
    <w:rsid w:val="00DF699F"/>
    <w:rsid w:val="00DF7B19"/>
    <w:rsid w:val="00DF7BFB"/>
    <w:rsid w:val="00E000F8"/>
    <w:rsid w:val="00E016BB"/>
    <w:rsid w:val="00E079B8"/>
    <w:rsid w:val="00E07D75"/>
    <w:rsid w:val="00E10E82"/>
    <w:rsid w:val="00E13978"/>
    <w:rsid w:val="00E15AF0"/>
    <w:rsid w:val="00E16FC5"/>
    <w:rsid w:val="00E207BB"/>
    <w:rsid w:val="00E214C9"/>
    <w:rsid w:val="00E2237C"/>
    <w:rsid w:val="00E22923"/>
    <w:rsid w:val="00E23CBC"/>
    <w:rsid w:val="00E245E7"/>
    <w:rsid w:val="00E25F2F"/>
    <w:rsid w:val="00E276D2"/>
    <w:rsid w:val="00E2770B"/>
    <w:rsid w:val="00E30812"/>
    <w:rsid w:val="00E31E27"/>
    <w:rsid w:val="00E31E61"/>
    <w:rsid w:val="00E32C68"/>
    <w:rsid w:val="00E33C0D"/>
    <w:rsid w:val="00E34F84"/>
    <w:rsid w:val="00E35E6F"/>
    <w:rsid w:val="00E4057A"/>
    <w:rsid w:val="00E40EC3"/>
    <w:rsid w:val="00E4222E"/>
    <w:rsid w:val="00E4432A"/>
    <w:rsid w:val="00E44476"/>
    <w:rsid w:val="00E45289"/>
    <w:rsid w:val="00E45737"/>
    <w:rsid w:val="00E45B7B"/>
    <w:rsid w:val="00E470DC"/>
    <w:rsid w:val="00E50465"/>
    <w:rsid w:val="00E508D0"/>
    <w:rsid w:val="00E51133"/>
    <w:rsid w:val="00E51B71"/>
    <w:rsid w:val="00E555EF"/>
    <w:rsid w:val="00E609B9"/>
    <w:rsid w:val="00E632A7"/>
    <w:rsid w:val="00E649A3"/>
    <w:rsid w:val="00E659F2"/>
    <w:rsid w:val="00E66D8A"/>
    <w:rsid w:val="00E74C60"/>
    <w:rsid w:val="00E76F5B"/>
    <w:rsid w:val="00E816C1"/>
    <w:rsid w:val="00E82A6C"/>
    <w:rsid w:val="00E831A9"/>
    <w:rsid w:val="00E83AD4"/>
    <w:rsid w:val="00E84C18"/>
    <w:rsid w:val="00E85C14"/>
    <w:rsid w:val="00E878A2"/>
    <w:rsid w:val="00E87FF4"/>
    <w:rsid w:val="00E9065F"/>
    <w:rsid w:val="00E934C4"/>
    <w:rsid w:val="00E94822"/>
    <w:rsid w:val="00E95A06"/>
    <w:rsid w:val="00E96008"/>
    <w:rsid w:val="00EA56D0"/>
    <w:rsid w:val="00EB460C"/>
    <w:rsid w:val="00EC02A6"/>
    <w:rsid w:val="00EC18EB"/>
    <w:rsid w:val="00EC31AD"/>
    <w:rsid w:val="00EC78DE"/>
    <w:rsid w:val="00ED1E0E"/>
    <w:rsid w:val="00ED456C"/>
    <w:rsid w:val="00ED48E1"/>
    <w:rsid w:val="00ED7296"/>
    <w:rsid w:val="00EE06B0"/>
    <w:rsid w:val="00EE07A0"/>
    <w:rsid w:val="00EE11CB"/>
    <w:rsid w:val="00EE673F"/>
    <w:rsid w:val="00EE722F"/>
    <w:rsid w:val="00EF203B"/>
    <w:rsid w:val="00EF2950"/>
    <w:rsid w:val="00F01104"/>
    <w:rsid w:val="00F01341"/>
    <w:rsid w:val="00F031B1"/>
    <w:rsid w:val="00F044C9"/>
    <w:rsid w:val="00F04DD2"/>
    <w:rsid w:val="00F052D4"/>
    <w:rsid w:val="00F075D6"/>
    <w:rsid w:val="00F1765F"/>
    <w:rsid w:val="00F2267B"/>
    <w:rsid w:val="00F228C1"/>
    <w:rsid w:val="00F248DF"/>
    <w:rsid w:val="00F2731C"/>
    <w:rsid w:val="00F31613"/>
    <w:rsid w:val="00F32100"/>
    <w:rsid w:val="00F40339"/>
    <w:rsid w:val="00F409CA"/>
    <w:rsid w:val="00F41156"/>
    <w:rsid w:val="00F41B32"/>
    <w:rsid w:val="00F420FF"/>
    <w:rsid w:val="00F5110A"/>
    <w:rsid w:val="00F52979"/>
    <w:rsid w:val="00F55476"/>
    <w:rsid w:val="00F65289"/>
    <w:rsid w:val="00F65CD2"/>
    <w:rsid w:val="00F66368"/>
    <w:rsid w:val="00F66671"/>
    <w:rsid w:val="00F678FF"/>
    <w:rsid w:val="00F71CA2"/>
    <w:rsid w:val="00F76DBE"/>
    <w:rsid w:val="00F84E2F"/>
    <w:rsid w:val="00F86965"/>
    <w:rsid w:val="00F8738C"/>
    <w:rsid w:val="00F87B05"/>
    <w:rsid w:val="00F9084D"/>
    <w:rsid w:val="00F92D30"/>
    <w:rsid w:val="00F9323B"/>
    <w:rsid w:val="00F95269"/>
    <w:rsid w:val="00F96A53"/>
    <w:rsid w:val="00FA144E"/>
    <w:rsid w:val="00FA26A2"/>
    <w:rsid w:val="00FA339B"/>
    <w:rsid w:val="00FA5818"/>
    <w:rsid w:val="00FA6B1D"/>
    <w:rsid w:val="00FB43AE"/>
    <w:rsid w:val="00FB7D75"/>
    <w:rsid w:val="00FC23F8"/>
    <w:rsid w:val="00FC3525"/>
    <w:rsid w:val="00FC4BD3"/>
    <w:rsid w:val="00FC55F6"/>
    <w:rsid w:val="00FC58D6"/>
    <w:rsid w:val="00FC7506"/>
    <w:rsid w:val="00FD60CB"/>
    <w:rsid w:val="00FE178E"/>
    <w:rsid w:val="00FE205D"/>
    <w:rsid w:val="00FE2D18"/>
    <w:rsid w:val="00FE3994"/>
    <w:rsid w:val="00FE7D08"/>
    <w:rsid w:val="00FE7E4B"/>
    <w:rsid w:val="00FF170B"/>
    <w:rsid w:val="00FF3AB2"/>
    <w:rsid w:val="00FF6971"/>
    <w:rsid w:val="00FF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8D"/>
    <w:pPr>
      <w:suppressAutoHyphens/>
      <w:spacing w:after="120" w:line="100" w:lineRule="atLeast"/>
    </w:pPr>
    <w:rPr>
      <w:rFonts w:ascii="Arial" w:eastAsia="SimSun" w:hAnsi="Arial" w:cs="font258"/>
      <w:kern w:val="1"/>
      <w:lang w:val="en-NZ" w:eastAsia="ar-SA"/>
    </w:rPr>
  </w:style>
  <w:style w:type="paragraph" w:styleId="Heading1">
    <w:name w:val="heading 1"/>
    <w:basedOn w:val="Normal"/>
    <w:next w:val="Normal"/>
    <w:link w:val="Heading1Char"/>
    <w:uiPriority w:val="9"/>
    <w:qFormat/>
    <w:rsid w:val="00DC02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02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02E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19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2E6"/>
    <w:rPr>
      <w:rFonts w:asciiTheme="majorHAnsi" w:eastAsiaTheme="majorEastAsia" w:hAnsiTheme="majorHAnsi" w:cstheme="majorBidi"/>
      <w:b/>
      <w:bCs/>
      <w:color w:val="365F91" w:themeColor="accent1" w:themeShade="BF"/>
      <w:kern w:val="1"/>
      <w:sz w:val="28"/>
      <w:szCs w:val="28"/>
      <w:lang w:val="en-NZ" w:eastAsia="ar-SA"/>
    </w:rPr>
  </w:style>
  <w:style w:type="character" w:styleId="FootnoteReference">
    <w:name w:val="footnote reference"/>
    <w:rsid w:val="00DC02E6"/>
    <w:rPr>
      <w:vertAlign w:val="superscript"/>
    </w:rPr>
  </w:style>
  <w:style w:type="character" w:customStyle="1" w:styleId="Heading2Char">
    <w:name w:val="Heading 2 Char"/>
    <w:basedOn w:val="DefaultParagraphFont"/>
    <w:link w:val="Heading2"/>
    <w:uiPriority w:val="9"/>
    <w:rsid w:val="00DC02E6"/>
    <w:rPr>
      <w:rFonts w:asciiTheme="majorHAnsi" w:eastAsiaTheme="majorEastAsia" w:hAnsiTheme="majorHAnsi" w:cstheme="majorBidi"/>
      <w:b/>
      <w:bCs/>
      <w:color w:val="4F81BD" w:themeColor="accent1"/>
      <w:kern w:val="1"/>
      <w:sz w:val="26"/>
      <w:szCs w:val="26"/>
      <w:lang w:val="en-NZ" w:eastAsia="ar-SA"/>
    </w:rPr>
  </w:style>
  <w:style w:type="character" w:customStyle="1" w:styleId="Heading3Char">
    <w:name w:val="Heading 3 Char"/>
    <w:basedOn w:val="DefaultParagraphFont"/>
    <w:link w:val="Heading3"/>
    <w:uiPriority w:val="9"/>
    <w:rsid w:val="00DC02E6"/>
    <w:rPr>
      <w:rFonts w:asciiTheme="majorHAnsi" w:eastAsiaTheme="majorEastAsia" w:hAnsiTheme="majorHAnsi" w:cstheme="majorBidi"/>
      <w:b/>
      <w:bCs/>
      <w:color w:val="4F81BD" w:themeColor="accent1"/>
      <w:kern w:val="1"/>
      <w:sz w:val="24"/>
      <w:lang w:val="en-NZ" w:eastAsia="ar-SA"/>
    </w:rPr>
  </w:style>
  <w:style w:type="paragraph" w:styleId="ListParagraph">
    <w:name w:val="List Paragraph"/>
    <w:basedOn w:val="Normal"/>
    <w:uiPriority w:val="34"/>
    <w:qFormat/>
    <w:rsid w:val="00E94822"/>
    <w:pPr>
      <w:suppressAutoHyphens w:val="0"/>
      <w:spacing w:after="200" w:line="276" w:lineRule="auto"/>
      <w:ind w:left="720"/>
      <w:contextualSpacing/>
    </w:pPr>
    <w:rPr>
      <w:rFonts w:ascii="Calibri" w:eastAsia="Times New Roman" w:hAnsi="Calibri" w:cs="Times New Roman"/>
      <w:kern w:val="0"/>
      <w:lang w:eastAsia="en-NZ"/>
    </w:rPr>
  </w:style>
  <w:style w:type="character" w:styleId="CommentReference">
    <w:name w:val="annotation reference"/>
    <w:basedOn w:val="DefaultParagraphFont"/>
    <w:uiPriority w:val="99"/>
    <w:semiHidden/>
    <w:unhideWhenUsed/>
    <w:rsid w:val="00E94822"/>
    <w:rPr>
      <w:sz w:val="16"/>
      <w:szCs w:val="16"/>
    </w:rPr>
  </w:style>
  <w:style w:type="paragraph" w:styleId="CommentText">
    <w:name w:val="annotation text"/>
    <w:basedOn w:val="Normal"/>
    <w:link w:val="CommentTextChar"/>
    <w:uiPriority w:val="99"/>
    <w:unhideWhenUsed/>
    <w:rsid w:val="00E94822"/>
    <w:pPr>
      <w:suppressAutoHyphens w:val="0"/>
      <w:spacing w:after="200" w:line="240" w:lineRule="auto"/>
    </w:pPr>
    <w:rPr>
      <w:rFonts w:ascii="Calibri" w:eastAsia="Times New Roman" w:hAnsi="Calibri" w:cs="Times New Roman"/>
      <w:kern w:val="0"/>
      <w:sz w:val="20"/>
      <w:szCs w:val="20"/>
      <w:lang w:eastAsia="en-NZ"/>
    </w:rPr>
  </w:style>
  <w:style w:type="character" w:customStyle="1" w:styleId="CommentTextChar">
    <w:name w:val="Comment Text Char"/>
    <w:basedOn w:val="DefaultParagraphFont"/>
    <w:link w:val="CommentText"/>
    <w:uiPriority w:val="99"/>
    <w:rsid w:val="00E94822"/>
    <w:rPr>
      <w:rFonts w:ascii="Calibri" w:eastAsia="Times New Roman" w:hAnsi="Calibri" w:cs="Times New Roman"/>
      <w:sz w:val="20"/>
      <w:szCs w:val="20"/>
      <w:lang w:val="en-NZ" w:eastAsia="en-NZ"/>
    </w:rPr>
  </w:style>
  <w:style w:type="paragraph" w:styleId="BalloonText">
    <w:name w:val="Balloon Text"/>
    <w:basedOn w:val="Normal"/>
    <w:link w:val="BalloonTextChar"/>
    <w:uiPriority w:val="99"/>
    <w:semiHidden/>
    <w:unhideWhenUsed/>
    <w:rsid w:val="00E94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822"/>
    <w:rPr>
      <w:rFonts w:ascii="Tahoma" w:eastAsia="SimSun" w:hAnsi="Tahoma" w:cs="Tahoma"/>
      <w:kern w:val="1"/>
      <w:sz w:val="16"/>
      <w:szCs w:val="16"/>
      <w:lang w:val="en-NZ" w:eastAsia="ar-SA"/>
    </w:rPr>
  </w:style>
  <w:style w:type="paragraph" w:styleId="FootnoteText">
    <w:name w:val="footnote text"/>
    <w:basedOn w:val="Normal"/>
    <w:link w:val="FootnoteTextChar"/>
    <w:uiPriority w:val="99"/>
    <w:semiHidden/>
    <w:unhideWhenUsed/>
    <w:rsid w:val="00FC4B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4BD3"/>
    <w:rPr>
      <w:rFonts w:ascii="Times New Roman" w:eastAsia="SimSun" w:hAnsi="Times New Roman" w:cs="font258"/>
      <w:kern w:val="1"/>
      <w:sz w:val="20"/>
      <w:szCs w:val="20"/>
      <w:lang w:val="en-NZ" w:eastAsia="ar-SA"/>
    </w:rPr>
  </w:style>
  <w:style w:type="paragraph" w:styleId="NormalWeb">
    <w:name w:val="Normal (Web)"/>
    <w:basedOn w:val="Normal"/>
    <w:uiPriority w:val="99"/>
    <w:unhideWhenUsed/>
    <w:rsid w:val="00DF580C"/>
    <w:pPr>
      <w:suppressAutoHyphens w:val="0"/>
      <w:spacing w:before="100" w:beforeAutospacing="1" w:after="100" w:afterAutospacing="1" w:line="240" w:lineRule="auto"/>
    </w:pPr>
    <w:rPr>
      <w:rFonts w:eastAsia="Times New Roman" w:cs="Times New Roman"/>
      <w:kern w:val="0"/>
      <w:szCs w:val="24"/>
      <w:lang w:val="en-US" w:eastAsia="en-US"/>
    </w:rPr>
  </w:style>
  <w:style w:type="character" w:styleId="Hyperlink">
    <w:name w:val="Hyperlink"/>
    <w:basedOn w:val="DefaultParagraphFont"/>
    <w:uiPriority w:val="99"/>
    <w:unhideWhenUsed/>
    <w:rsid w:val="00DF580C"/>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A5818"/>
    <w:pPr>
      <w:suppressAutoHyphens/>
      <w:spacing w:after="120"/>
    </w:pPr>
    <w:rPr>
      <w:rFonts w:ascii="Times New Roman" w:eastAsia="SimSun" w:hAnsi="Times New Roman" w:cs="font258"/>
      <w:b/>
      <w:bCs/>
      <w:kern w:val="1"/>
      <w:lang w:eastAsia="ar-SA"/>
    </w:rPr>
  </w:style>
  <w:style w:type="character" w:customStyle="1" w:styleId="CommentSubjectChar">
    <w:name w:val="Comment Subject Char"/>
    <w:basedOn w:val="CommentTextChar"/>
    <w:link w:val="CommentSubject"/>
    <w:uiPriority w:val="99"/>
    <w:semiHidden/>
    <w:rsid w:val="00FA5818"/>
    <w:rPr>
      <w:rFonts w:ascii="Times New Roman" w:eastAsia="SimSun" w:hAnsi="Times New Roman" w:cs="font258"/>
      <w:b/>
      <w:bCs/>
      <w:kern w:val="1"/>
      <w:sz w:val="20"/>
      <w:szCs w:val="20"/>
      <w:lang w:val="en-NZ" w:eastAsia="ar-SA"/>
    </w:rPr>
  </w:style>
  <w:style w:type="character" w:styleId="Strong">
    <w:name w:val="Strong"/>
    <w:basedOn w:val="DefaultParagraphFont"/>
    <w:uiPriority w:val="22"/>
    <w:qFormat/>
    <w:rsid w:val="004646D4"/>
    <w:rPr>
      <w:b/>
      <w:bCs/>
    </w:rPr>
  </w:style>
  <w:style w:type="character" w:styleId="Emphasis">
    <w:name w:val="Emphasis"/>
    <w:basedOn w:val="DefaultParagraphFont"/>
    <w:uiPriority w:val="20"/>
    <w:qFormat/>
    <w:rsid w:val="004E72A5"/>
    <w:rPr>
      <w:i/>
      <w:iCs/>
    </w:rPr>
  </w:style>
  <w:style w:type="paragraph" w:customStyle="1" w:styleId="Default">
    <w:name w:val="Default"/>
    <w:rsid w:val="004E72A5"/>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Default"/>
    <w:next w:val="Default"/>
    <w:link w:val="PlainTextChar"/>
    <w:uiPriority w:val="99"/>
    <w:rsid w:val="0096042E"/>
    <w:rPr>
      <w:rFonts w:ascii="GPOANL+TimesNewRoman,Bold" w:hAnsi="GPOANL+TimesNewRoman,Bold" w:cstheme="minorBidi"/>
      <w:color w:val="auto"/>
    </w:rPr>
  </w:style>
  <w:style w:type="character" w:customStyle="1" w:styleId="PlainTextChar">
    <w:name w:val="Plain Text Char"/>
    <w:basedOn w:val="DefaultParagraphFont"/>
    <w:link w:val="PlainText"/>
    <w:uiPriority w:val="99"/>
    <w:rsid w:val="0096042E"/>
    <w:rPr>
      <w:rFonts w:ascii="GPOANL+TimesNewRoman,Bold" w:hAnsi="GPOANL+TimesNewRoman,Bold"/>
      <w:sz w:val="24"/>
      <w:szCs w:val="24"/>
    </w:rPr>
  </w:style>
  <w:style w:type="character" w:customStyle="1" w:styleId="Heading4Char">
    <w:name w:val="Heading 4 Char"/>
    <w:basedOn w:val="DefaultParagraphFont"/>
    <w:link w:val="Heading4"/>
    <w:uiPriority w:val="9"/>
    <w:rsid w:val="006419FE"/>
    <w:rPr>
      <w:rFonts w:asciiTheme="majorHAnsi" w:eastAsiaTheme="majorEastAsia" w:hAnsiTheme="majorHAnsi" w:cstheme="majorBidi"/>
      <w:b/>
      <w:bCs/>
      <w:i/>
      <w:iCs/>
      <w:color w:val="4F81BD" w:themeColor="accent1"/>
      <w:kern w:val="1"/>
      <w:sz w:val="24"/>
      <w:lang w:val="en-NZ" w:eastAsia="ar-SA"/>
    </w:rPr>
  </w:style>
  <w:style w:type="character" w:styleId="FollowedHyperlink">
    <w:name w:val="FollowedHyperlink"/>
    <w:basedOn w:val="DefaultParagraphFont"/>
    <w:uiPriority w:val="99"/>
    <w:semiHidden/>
    <w:unhideWhenUsed/>
    <w:rsid w:val="00D21AC8"/>
    <w:rPr>
      <w:color w:val="800080" w:themeColor="followedHyperlink"/>
      <w:u w:val="single"/>
    </w:rPr>
  </w:style>
  <w:style w:type="paragraph" w:styleId="TOC1">
    <w:name w:val="toc 1"/>
    <w:basedOn w:val="Normal"/>
    <w:next w:val="Normal"/>
    <w:autoRedefine/>
    <w:uiPriority w:val="39"/>
    <w:unhideWhenUsed/>
    <w:rsid w:val="00A25C10"/>
    <w:pPr>
      <w:spacing w:after="100"/>
    </w:pPr>
  </w:style>
  <w:style w:type="paragraph" w:styleId="TOC2">
    <w:name w:val="toc 2"/>
    <w:basedOn w:val="Normal"/>
    <w:next w:val="Normal"/>
    <w:autoRedefine/>
    <w:uiPriority w:val="39"/>
    <w:unhideWhenUsed/>
    <w:rsid w:val="00A25C10"/>
    <w:pPr>
      <w:spacing w:after="100"/>
      <w:ind w:left="240"/>
    </w:pPr>
  </w:style>
  <w:style w:type="paragraph" w:styleId="Header">
    <w:name w:val="header"/>
    <w:basedOn w:val="Normal"/>
    <w:link w:val="HeaderChar"/>
    <w:uiPriority w:val="99"/>
    <w:unhideWhenUsed/>
    <w:rsid w:val="00106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3EB"/>
    <w:rPr>
      <w:rFonts w:ascii="Times New Roman" w:eastAsia="SimSun" w:hAnsi="Times New Roman" w:cs="font258"/>
      <w:kern w:val="1"/>
      <w:sz w:val="24"/>
      <w:lang w:val="en-NZ" w:eastAsia="ar-SA"/>
    </w:rPr>
  </w:style>
  <w:style w:type="paragraph" w:styleId="Footer">
    <w:name w:val="footer"/>
    <w:basedOn w:val="Normal"/>
    <w:link w:val="FooterChar"/>
    <w:uiPriority w:val="99"/>
    <w:unhideWhenUsed/>
    <w:rsid w:val="00106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3EB"/>
    <w:rPr>
      <w:rFonts w:ascii="Times New Roman" w:eastAsia="SimSun" w:hAnsi="Times New Roman" w:cs="font258"/>
      <w:kern w:val="1"/>
      <w:sz w:val="24"/>
      <w:lang w:val="en-NZ" w:eastAsia="ar-SA"/>
    </w:rPr>
  </w:style>
  <w:style w:type="paragraph" w:customStyle="1" w:styleId="Pa14">
    <w:name w:val="Pa14"/>
    <w:basedOn w:val="Default"/>
    <w:next w:val="Default"/>
    <w:uiPriority w:val="99"/>
    <w:rsid w:val="002B421B"/>
    <w:pPr>
      <w:spacing w:line="221" w:lineRule="atLeast"/>
    </w:pPr>
    <w:rPr>
      <w:rFonts w:ascii="Ocean Sans MT Pro Book" w:hAnsi="Ocean Sans MT Pro Book" w:cstheme="minorBidi"/>
      <w:color w:val="auto"/>
    </w:rPr>
  </w:style>
  <w:style w:type="character" w:customStyle="1" w:styleId="A14">
    <w:name w:val="A14"/>
    <w:uiPriority w:val="99"/>
    <w:rsid w:val="002B421B"/>
    <w:rPr>
      <w:rFonts w:cs="Ocean Sans MT Pro Book"/>
      <w:color w:val="000000"/>
      <w:sz w:val="20"/>
      <w:szCs w:val="20"/>
    </w:rPr>
  </w:style>
  <w:style w:type="paragraph" w:customStyle="1" w:styleId="Pa16">
    <w:name w:val="Pa16"/>
    <w:basedOn w:val="Default"/>
    <w:next w:val="Default"/>
    <w:uiPriority w:val="99"/>
    <w:rsid w:val="002B421B"/>
    <w:pPr>
      <w:spacing w:line="221" w:lineRule="atLeast"/>
    </w:pPr>
    <w:rPr>
      <w:rFonts w:ascii="Ocean Sans MT Pro Book" w:hAnsi="Ocean Sans MT Pro Book" w:cstheme="minorBidi"/>
      <w:color w:val="auto"/>
    </w:rPr>
  </w:style>
  <w:style w:type="paragraph" w:customStyle="1" w:styleId="PlainParagraph">
    <w:name w:val="Plain Paragraph"/>
    <w:basedOn w:val="Normal"/>
    <w:rsid w:val="00E40EC3"/>
    <w:pPr>
      <w:suppressAutoHyphens w:val="0"/>
      <w:spacing w:before="140" w:after="140" w:line="280" w:lineRule="atLeast"/>
      <w:ind w:left="1134"/>
    </w:pPr>
    <w:rPr>
      <w:rFonts w:eastAsia="Times New Roman" w:cs="Arial"/>
      <w:kern w:val="0"/>
      <w:lang w:val="en-AU" w:eastAsia="en-AU"/>
    </w:rPr>
  </w:style>
  <w:style w:type="paragraph" w:customStyle="1" w:styleId="FSBullet1">
    <w:name w:val="FSBullet 1"/>
    <w:basedOn w:val="Normal"/>
    <w:next w:val="Normal"/>
    <w:link w:val="FSBullet1Char"/>
    <w:qFormat/>
    <w:rsid w:val="00A8180E"/>
    <w:pPr>
      <w:numPr>
        <w:numId w:val="4"/>
      </w:numPr>
      <w:suppressAutoHyphens w:val="0"/>
      <w:spacing w:after="0" w:line="240" w:lineRule="auto"/>
    </w:pPr>
    <w:rPr>
      <w:rFonts w:eastAsia="Times New Roman" w:cs="Arial"/>
      <w:kern w:val="0"/>
      <w:szCs w:val="24"/>
      <w:lang w:val="en-GB" w:eastAsia="en-US"/>
    </w:rPr>
  </w:style>
  <w:style w:type="character" w:customStyle="1" w:styleId="FSBullet1Char">
    <w:name w:val="FSBullet 1 Char"/>
    <w:basedOn w:val="DefaultParagraphFont"/>
    <w:link w:val="FSBullet1"/>
    <w:rsid w:val="00A8180E"/>
    <w:rPr>
      <w:rFonts w:ascii="Arial" w:eastAsia="Times New Roman" w:hAnsi="Arial" w:cs="Arial"/>
      <w:szCs w:val="24"/>
      <w:lang w:val="en-GB"/>
    </w:rPr>
  </w:style>
  <w:style w:type="table" w:styleId="TableGrid">
    <w:name w:val="Table Grid"/>
    <w:basedOn w:val="TableNormal"/>
    <w:uiPriority w:val="59"/>
    <w:rsid w:val="001C32C2"/>
    <w:pPr>
      <w:spacing w:after="0" w:line="240" w:lineRule="auto"/>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6694"/>
    <w:pPr>
      <w:suppressAutoHyphens w:val="0"/>
      <w:spacing w:line="276" w:lineRule="auto"/>
      <w:outlineLvl w:val="9"/>
    </w:pPr>
    <w:rPr>
      <w:kern w:val="0"/>
      <w:lang w:val="en-US" w:eastAsia="ja-JP"/>
    </w:rPr>
  </w:style>
  <w:style w:type="paragraph" w:styleId="TOC3">
    <w:name w:val="toc 3"/>
    <w:basedOn w:val="Normal"/>
    <w:next w:val="Normal"/>
    <w:autoRedefine/>
    <w:uiPriority w:val="39"/>
    <w:unhideWhenUsed/>
    <w:rsid w:val="008E6694"/>
    <w:pPr>
      <w:spacing w:after="100"/>
      <w:ind w:left="440"/>
    </w:pPr>
  </w:style>
  <w:style w:type="table" w:styleId="LightShading-Accent5">
    <w:name w:val="Light Shading Accent 5"/>
    <w:basedOn w:val="TableNormal"/>
    <w:uiPriority w:val="60"/>
    <w:rsid w:val="0019779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1">
    <w:name w:val="Light Grid Accent 1"/>
    <w:basedOn w:val="TableNormal"/>
    <w:uiPriority w:val="62"/>
    <w:rsid w:val="0019779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D269E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Grid3-Accent1">
    <w:name w:val="Medium Grid 3 Accent 1"/>
    <w:basedOn w:val="TableNormal"/>
    <w:uiPriority w:val="69"/>
    <w:rsid w:val="00B9370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List-Accent5">
    <w:name w:val="Colorful List Accent 5"/>
    <w:basedOn w:val="TableNormal"/>
    <w:uiPriority w:val="72"/>
    <w:rsid w:val="00D14B1E"/>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14B1E"/>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8D"/>
    <w:pPr>
      <w:suppressAutoHyphens/>
      <w:spacing w:after="120" w:line="100" w:lineRule="atLeast"/>
    </w:pPr>
    <w:rPr>
      <w:rFonts w:ascii="Arial" w:eastAsia="SimSun" w:hAnsi="Arial" w:cs="font258"/>
      <w:kern w:val="1"/>
      <w:lang w:val="en-NZ" w:eastAsia="ar-SA"/>
    </w:rPr>
  </w:style>
  <w:style w:type="paragraph" w:styleId="Heading1">
    <w:name w:val="heading 1"/>
    <w:basedOn w:val="Normal"/>
    <w:next w:val="Normal"/>
    <w:link w:val="Heading1Char"/>
    <w:uiPriority w:val="9"/>
    <w:qFormat/>
    <w:rsid w:val="00DC02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02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02E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19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2E6"/>
    <w:rPr>
      <w:rFonts w:asciiTheme="majorHAnsi" w:eastAsiaTheme="majorEastAsia" w:hAnsiTheme="majorHAnsi" w:cstheme="majorBidi"/>
      <w:b/>
      <w:bCs/>
      <w:color w:val="365F91" w:themeColor="accent1" w:themeShade="BF"/>
      <w:kern w:val="1"/>
      <w:sz w:val="28"/>
      <w:szCs w:val="28"/>
      <w:lang w:val="en-NZ" w:eastAsia="ar-SA"/>
    </w:rPr>
  </w:style>
  <w:style w:type="character" w:styleId="FootnoteReference">
    <w:name w:val="footnote reference"/>
    <w:rsid w:val="00DC02E6"/>
    <w:rPr>
      <w:vertAlign w:val="superscript"/>
    </w:rPr>
  </w:style>
  <w:style w:type="character" w:customStyle="1" w:styleId="Heading2Char">
    <w:name w:val="Heading 2 Char"/>
    <w:basedOn w:val="DefaultParagraphFont"/>
    <w:link w:val="Heading2"/>
    <w:uiPriority w:val="9"/>
    <w:rsid w:val="00DC02E6"/>
    <w:rPr>
      <w:rFonts w:asciiTheme="majorHAnsi" w:eastAsiaTheme="majorEastAsia" w:hAnsiTheme="majorHAnsi" w:cstheme="majorBidi"/>
      <w:b/>
      <w:bCs/>
      <w:color w:val="4F81BD" w:themeColor="accent1"/>
      <w:kern w:val="1"/>
      <w:sz w:val="26"/>
      <w:szCs w:val="26"/>
      <w:lang w:val="en-NZ" w:eastAsia="ar-SA"/>
    </w:rPr>
  </w:style>
  <w:style w:type="character" w:customStyle="1" w:styleId="Heading3Char">
    <w:name w:val="Heading 3 Char"/>
    <w:basedOn w:val="DefaultParagraphFont"/>
    <w:link w:val="Heading3"/>
    <w:uiPriority w:val="9"/>
    <w:rsid w:val="00DC02E6"/>
    <w:rPr>
      <w:rFonts w:asciiTheme="majorHAnsi" w:eastAsiaTheme="majorEastAsia" w:hAnsiTheme="majorHAnsi" w:cstheme="majorBidi"/>
      <w:b/>
      <w:bCs/>
      <w:color w:val="4F81BD" w:themeColor="accent1"/>
      <w:kern w:val="1"/>
      <w:sz w:val="24"/>
      <w:lang w:val="en-NZ" w:eastAsia="ar-SA"/>
    </w:rPr>
  </w:style>
  <w:style w:type="paragraph" w:styleId="ListParagraph">
    <w:name w:val="List Paragraph"/>
    <w:basedOn w:val="Normal"/>
    <w:uiPriority w:val="34"/>
    <w:qFormat/>
    <w:rsid w:val="00E94822"/>
    <w:pPr>
      <w:suppressAutoHyphens w:val="0"/>
      <w:spacing w:after="200" w:line="276" w:lineRule="auto"/>
      <w:ind w:left="720"/>
      <w:contextualSpacing/>
    </w:pPr>
    <w:rPr>
      <w:rFonts w:ascii="Calibri" w:eastAsia="Times New Roman" w:hAnsi="Calibri" w:cs="Times New Roman"/>
      <w:kern w:val="0"/>
      <w:lang w:eastAsia="en-NZ"/>
    </w:rPr>
  </w:style>
  <w:style w:type="character" w:styleId="CommentReference">
    <w:name w:val="annotation reference"/>
    <w:basedOn w:val="DefaultParagraphFont"/>
    <w:uiPriority w:val="99"/>
    <w:semiHidden/>
    <w:unhideWhenUsed/>
    <w:rsid w:val="00E94822"/>
    <w:rPr>
      <w:sz w:val="16"/>
      <w:szCs w:val="16"/>
    </w:rPr>
  </w:style>
  <w:style w:type="paragraph" w:styleId="CommentText">
    <w:name w:val="annotation text"/>
    <w:basedOn w:val="Normal"/>
    <w:link w:val="CommentTextChar"/>
    <w:uiPriority w:val="99"/>
    <w:unhideWhenUsed/>
    <w:rsid w:val="00E94822"/>
    <w:pPr>
      <w:suppressAutoHyphens w:val="0"/>
      <w:spacing w:after="200" w:line="240" w:lineRule="auto"/>
    </w:pPr>
    <w:rPr>
      <w:rFonts w:ascii="Calibri" w:eastAsia="Times New Roman" w:hAnsi="Calibri" w:cs="Times New Roman"/>
      <w:kern w:val="0"/>
      <w:sz w:val="20"/>
      <w:szCs w:val="20"/>
      <w:lang w:eastAsia="en-NZ"/>
    </w:rPr>
  </w:style>
  <w:style w:type="character" w:customStyle="1" w:styleId="CommentTextChar">
    <w:name w:val="Comment Text Char"/>
    <w:basedOn w:val="DefaultParagraphFont"/>
    <w:link w:val="CommentText"/>
    <w:uiPriority w:val="99"/>
    <w:rsid w:val="00E94822"/>
    <w:rPr>
      <w:rFonts w:ascii="Calibri" w:eastAsia="Times New Roman" w:hAnsi="Calibri" w:cs="Times New Roman"/>
      <w:sz w:val="20"/>
      <w:szCs w:val="20"/>
      <w:lang w:val="en-NZ" w:eastAsia="en-NZ"/>
    </w:rPr>
  </w:style>
  <w:style w:type="paragraph" w:styleId="BalloonText">
    <w:name w:val="Balloon Text"/>
    <w:basedOn w:val="Normal"/>
    <w:link w:val="BalloonTextChar"/>
    <w:uiPriority w:val="99"/>
    <w:semiHidden/>
    <w:unhideWhenUsed/>
    <w:rsid w:val="00E94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822"/>
    <w:rPr>
      <w:rFonts w:ascii="Tahoma" w:eastAsia="SimSun" w:hAnsi="Tahoma" w:cs="Tahoma"/>
      <w:kern w:val="1"/>
      <w:sz w:val="16"/>
      <w:szCs w:val="16"/>
      <w:lang w:val="en-NZ" w:eastAsia="ar-SA"/>
    </w:rPr>
  </w:style>
  <w:style w:type="paragraph" w:styleId="FootnoteText">
    <w:name w:val="footnote text"/>
    <w:basedOn w:val="Normal"/>
    <w:link w:val="FootnoteTextChar"/>
    <w:uiPriority w:val="99"/>
    <w:semiHidden/>
    <w:unhideWhenUsed/>
    <w:rsid w:val="00FC4B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4BD3"/>
    <w:rPr>
      <w:rFonts w:ascii="Times New Roman" w:eastAsia="SimSun" w:hAnsi="Times New Roman" w:cs="font258"/>
      <w:kern w:val="1"/>
      <w:sz w:val="20"/>
      <w:szCs w:val="20"/>
      <w:lang w:val="en-NZ" w:eastAsia="ar-SA"/>
    </w:rPr>
  </w:style>
  <w:style w:type="paragraph" w:styleId="NormalWeb">
    <w:name w:val="Normal (Web)"/>
    <w:basedOn w:val="Normal"/>
    <w:uiPriority w:val="99"/>
    <w:unhideWhenUsed/>
    <w:rsid w:val="00DF580C"/>
    <w:pPr>
      <w:suppressAutoHyphens w:val="0"/>
      <w:spacing w:before="100" w:beforeAutospacing="1" w:after="100" w:afterAutospacing="1" w:line="240" w:lineRule="auto"/>
    </w:pPr>
    <w:rPr>
      <w:rFonts w:eastAsia="Times New Roman" w:cs="Times New Roman"/>
      <w:kern w:val="0"/>
      <w:szCs w:val="24"/>
      <w:lang w:val="en-US" w:eastAsia="en-US"/>
    </w:rPr>
  </w:style>
  <w:style w:type="character" w:styleId="Hyperlink">
    <w:name w:val="Hyperlink"/>
    <w:basedOn w:val="DefaultParagraphFont"/>
    <w:uiPriority w:val="99"/>
    <w:unhideWhenUsed/>
    <w:rsid w:val="00DF580C"/>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A5818"/>
    <w:pPr>
      <w:suppressAutoHyphens/>
      <w:spacing w:after="120"/>
    </w:pPr>
    <w:rPr>
      <w:rFonts w:ascii="Times New Roman" w:eastAsia="SimSun" w:hAnsi="Times New Roman" w:cs="font258"/>
      <w:b/>
      <w:bCs/>
      <w:kern w:val="1"/>
      <w:lang w:eastAsia="ar-SA"/>
    </w:rPr>
  </w:style>
  <w:style w:type="character" w:customStyle="1" w:styleId="CommentSubjectChar">
    <w:name w:val="Comment Subject Char"/>
    <w:basedOn w:val="CommentTextChar"/>
    <w:link w:val="CommentSubject"/>
    <w:uiPriority w:val="99"/>
    <w:semiHidden/>
    <w:rsid w:val="00FA5818"/>
    <w:rPr>
      <w:rFonts w:ascii="Times New Roman" w:eastAsia="SimSun" w:hAnsi="Times New Roman" w:cs="font258"/>
      <w:b/>
      <w:bCs/>
      <w:kern w:val="1"/>
      <w:sz w:val="20"/>
      <w:szCs w:val="20"/>
      <w:lang w:val="en-NZ" w:eastAsia="ar-SA"/>
    </w:rPr>
  </w:style>
  <w:style w:type="character" w:styleId="Strong">
    <w:name w:val="Strong"/>
    <w:basedOn w:val="DefaultParagraphFont"/>
    <w:uiPriority w:val="22"/>
    <w:qFormat/>
    <w:rsid w:val="004646D4"/>
    <w:rPr>
      <w:b/>
      <w:bCs/>
    </w:rPr>
  </w:style>
  <w:style w:type="character" w:styleId="Emphasis">
    <w:name w:val="Emphasis"/>
    <w:basedOn w:val="DefaultParagraphFont"/>
    <w:uiPriority w:val="20"/>
    <w:qFormat/>
    <w:rsid w:val="004E72A5"/>
    <w:rPr>
      <w:i/>
      <w:iCs/>
    </w:rPr>
  </w:style>
  <w:style w:type="paragraph" w:customStyle="1" w:styleId="Default">
    <w:name w:val="Default"/>
    <w:rsid w:val="004E72A5"/>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Default"/>
    <w:next w:val="Default"/>
    <w:link w:val="PlainTextChar"/>
    <w:uiPriority w:val="99"/>
    <w:rsid w:val="0096042E"/>
    <w:rPr>
      <w:rFonts w:ascii="GPOANL+TimesNewRoman,Bold" w:hAnsi="GPOANL+TimesNewRoman,Bold" w:cstheme="minorBidi"/>
      <w:color w:val="auto"/>
    </w:rPr>
  </w:style>
  <w:style w:type="character" w:customStyle="1" w:styleId="PlainTextChar">
    <w:name w:val="Plain Text Char"/>
    <w:basedOn w:val="DefaultParagraphFont"/>
    <w:link w:val="PlainText"/>
    <w:uiPriority w:val="99"/>
    <w:rsid w:val="0096042E"/>
    <w:rPr>
      <w:rFonts w:ascii="GPOANL+TimesNewRoman,Bold" w:hAnsi="GPOANL+TimesNewRoman,Bold"/>
      <w:sz w:val="24"/>
      <w:szCs w:val="24"/>
    </w:rPr>
  </w:style>
  <w:style w:type="character" w:customStyle="1" w:styleId="Heading4Char">
    <w:name w:val="Heading 4 Char"/>
    <w:basedOn w:val="DefaultParagraphFont"/>
    <w:link w:val="Heading4"/>
    <w:uiPriority w:val="9"/>
    <w:rsid w:val="006419FE"/>
    <w:rPr>
      <w:rFonts w:asciiTheme="majorHAnsi" w:eastAsiaTheme="majorEastAsia" w:hAnsiTheme="majorHAnsi" w:cstheme="majorBidi"/>
      <w:b/>
      <w:bCs/>
      <w:i/>
      <w:iCs/>
      <w:color w:val="4F81BD" w:themeColor="accent1"/>
      <w:kern w:val="1"/>
      <w:sz w:val="24"/>
      <w:lang w:val="en-NZ" w:eastAsia="ar-SA"/>
    </w:rPr>
  </w:style>
  <w:style w:type="character" w:styleId="FollowedHyperlink">
    <w:name w:val="FollowedHyperlink"/>
    <w:basedOn w:val="DefaultParagraphFont"/>
    <w:uiPriority w:val="99"/>
    <w:semiHidden/>
    <w:unhideWhenUsed/>
    <w:rsid w:val="00D21AC8"/>
    <w:rPr>
      <w:color w:val="800080" w:themeColor="followedHyperlink"/>
      <w:u w:val="single"/>
    </w:rPr>
  </w:style>
  <w:style w:type="paragraph" w:styleId="TOC1">
    <w:name w:val="toc 1"/>
    <w:basedOn w:val="Normal"/>
    <w:next w:val="Normal"/>
    <w:autoRedefine/>
    <w:uiPriority w:val="39"/>
    <w:unhideWhenUsed/>
    <w:rsid w:val="00A25C10"/>
    <w:pPr>
      <w:spacing w:after="100"/>
    </w:pPr>
  </w:style>
  <w:style w:type="paragraph" w:styleId="TOC2">
    <w:name w:val="toc 2"/>
    <w:basedOn w:val="Normal"/>
    <w:next w:val="Normal"/>
    <w:autoRedefine/>
    <w:uiPriority w:val="39"/>
    <w:unhideWhenUsed/>
    <w:rsid w:val="00A25C10"/>
    <w:pPr>
      <w:spacing w:after="100"/>
      <w:ind w:left="240"/>
    </w:pPr>
  </w:style>
  <w:style w:type="paragraph" w:styleId="Header">
    <w:name w:val="header"/>
    <w:basedOn w:val="Normal"/>
    <w:link w:val="HeaderChar"/>
    <w:uiPriority w:val="99"/>
    <w:unhideWhenUsed/>
    <w:rsid w:val="00106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3EB"/>
    <w:rPr>
      <w:rFonts w:ascii="Times New Roman" w:eastAsia="SimSun" w:hAnsi="Times New Roman" w:cs="font258"/>
      <w:kern w:val="1"/>
      <w:sz w:val="24"/>
      <w:lang w:val="en-NZ" w:eastAsia="ar-SA"/>
    </w:rPr>
  </w:style>
  <w:style w:type="paragraph" w:styleId="Footer">
    <w:name w:val="footer"/>
    <w:basedOn w:val="Normal"/>
    <w:link w:val="FooterChar"/>
    <w:uiPriority w:val="99"/>
    <w:unhideWhenUsed/>
    <w:rsid w:val="00106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3EB"/>
    <w:rPr>
      <w:rFonts w:ascii="Times New Roman" w:eastAsia="SimSun" w:hAnsi="Times New Roman" w:cs="font258"/>
      <w:kern w:val="1"/>
      <w:sz w:val="24"/>
      <w:lang w:val="en-NZ" w:eastAsia="ar-SA"/>
    </w:rPr>
  </w:style>
  <w:style w:type="paragraph" w:customStyle="1" w:styleId="Pa14">
    <w:name w:val="Pa14"/>
    <w:basedOn w:val="Default"/>
    <w:next w:val="Default"/>
    <w:uiPriority w:val="99"/>
    <w:rsid w:val="002B421B"/>
    <w:pPr>
      <w:spacing w:line="221" w:lineRule="atLeast"/>
    </w:pPr>
    <w:rPr>
      <w:rFonts w:ascii="Ocean Sans MT Pro Book" w:hAnsi="Ocean Sans MT Pro Book" w:cstheme="minorBidi"/>
      <w:color w:val="auto"/>
    </w:rPr>
  </w:style>
  <w:style w:type="character" w:customStyle="1" w:styleId="A14">
    <w:name w:val="A14"/>
    <w:uiPriority w:val="99"/>
    <w:rsid w:val="002B421B"/>
    <w:rPr>
      <w:rFonts w:cs="Ocean Sans MT Pro Book"/>
      <w:color w:val="000000"/>
      <w:sz w:val="20"/>
      <w:szCs w:val="20"/>
    </w:rPr>
  </w:style>
  <w:style w:type="paragraph" w:customStyle="1" w:styleId="Pa16">
    <w:name w:val="Pa16"/>
    <w:basedOn w:val="Default"/>
    <w:next w:val="Default"/>
    <w:uiPriority w:val="99"/>
    <w:rsid w:val="002B421B"/>
    <w:pPr>
      <w:spacing w:line="221" w:lineRule="atLeast"/>
    </w:pPr>
    <w:rPr>
      <w:rFonts w:ascii="Ocean Sans MT Pro Book" w:hAnsi="Ocean Sans MT Pro Book" w:cstheme="minorBidi"/>
      <w:color w:val="auto"/>
    </w:rPr>
  </w:style>
  <w:style w:type="paragraph" w:customStyle="1" w:styleId="PlainParagraph">
    <w:name w:val="Plain Paragraph"/>
    <w:basedOn w:val="Normal"/>
    <w:rsid w:val="00E40EC3"/>
    <w:pPr>
      <w:suppressAutoHyphens w:val="0"/>
      <w:spacing w:before="140" w:after="140" w:line="280" w:lineRule="atLeast"/>
      <w:ind w:left="1134"/>
    </w:pPr>
    <w:rPr>
      <w:rFonts w:eastAsia="Times New Roman" w:cs="Arial"/>
      <w:kern w:val="0"/>
      <w:lang w:val="en-AU" w:eastAsia="en-AU"/>
    </w:rPr>
  </w:style>
  <w:style w:type="paragraph" w:customStyle="1" w:styleId="FSBullet1">
    <w:name w:val="FSBullet 1"/>
    <w:basedOn w:val="Normal"/>
    <w:next w:val="Normal"/>
    <w:link w:val="FSBullet1Char"/>
    <w:qFormat/>
    <w:rsid w:val="00A8180E"/>
    <w:pPr>
      <w:numPr>
        <w:numId w:val="4"/>
      </w:numPr>
      <w:suppressAutoHyphens w:val="0"/>
      <w:spacing w:after="0" w:line="240" w:lineRule="auto"/>
    </w:pPr>
    <w:rPr>
      <w:rFonts w:eastAsia="Times New Roman" w:cs="Arial"/>
      <w:kern w:val="0"/>
      <w:szCs w:val="24"/>
      <w:lang w:val="en-GB" w:eastAsia="en-US"/>
    </w:rPr>
  </w:style>
  <w:style w:type="character" w:customStyle="1" w:styleId="FSBullet1Char">
    <w:name w:val="FSBullet 1 Char"/>
    <w:basedOn w:val="DefaultParagraphFont"/>
    <w:link w:val="FSBullet1"/>
    <w:rsid w:val="00A8180E"/>
    <w:rPr>
      <w:rFonts w:ascii="Arial" w:eastAsia="Times New Roman" w:hAnsi="Arial" w:cs="Arial"/>
      <w:szCs w:val="24"/>
      <w:lang w:val="en-GB"/>
    </w:rPr>
  </w:style>
  <w:style w:type="table" w:styleId="TableGrid">
    <w:name w:val="Table Grid"/>
    <w:basedOn w:val="TableNormal"/>
    <w:uiPriority w:val="59"/>
    <w:rsid w:val="001C32C2"/>
    <w:pPr>
      <w:spacing w:after="0" w:line="240" w:lineRule="auto"/>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6694"/>
    <w:pPr>
      <w:suppressAutoHyphens w:val="0"/>
      <w:spacing w:line="276" w:lineRule="auto"/>
      <w:outlineLvl w:val="9"/>
    </w:pPr>
    <w:rPr>
      <w:kern w:val="0"/>
      <w:lang w:val="en-US" w:eastAsia="ja-JP"/>
    </w:rPr>
  </w:style>
  <w:style w:type="paragraph" w:styleId="TOC3">
    <w:name w:val="toc 3"/>
    <w:basedOn w:val="Normal"/>
    <w:next w:val="Normal"/>
    <w:autoRedefine/>
    <w:uiPriority w:val="39"/>
    <w:unhideWhenUsed/>
    <w:rsid w:val="008E6694"/>
    <w:pPr>
      <w:spacing w:after="100"/>
      <w:ind w:left="440"/>
    </w:pPr>
  </w:style>
  <w:style w:type="table" w:styleId="LightShading-Accent5">
    <w:name w:val="Light Shading Accent 5"/>
    <w:basedOn w:val="TableNormal"/>
    <w:uiPriority w:val="60"/>
    <w:rsid w:val="0019779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1">
    <w:name w:val="Light Grid Accent 1"/>
    <w:basedOn w:val="TableNormal"/>
    <w:uiPriority w:val="62"/>
    <w:rsid w:val="0019779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D269E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Grid3-Accent1">
    <w:name w:val="Medium Grid 3 Accent 1"/>
    <w:basedOn w:val="TableNormal"/>
    <w:uiPriority w:val="69"/>
    <w:rsid w:val="00B9370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List-Accent5">
    <w:name w:val="Colorful List Accent 5"/>
    <w:basedOn w:val="TableNormal"/>
    <w:uiPriority w:val="72"/>
    <w:rsid w:val="00D14B1E"/>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14B1E"/>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09578">
      <w:bodyDiv w:val="1"/>
      <w:marLeft w:val="0"/>
      <w:marRight w:val="0"/>
      <w:marTop w:val="0"/>
      <w:marBottom w:val="0"/>
      <w:divBdr>
        <w:top w:val="none" w:sz="0" w:space="0" w:color="auto"/>
        <w:left w:val="none" w:sz="0" w:space="0" w:color="auto"/>
        <w:bottom w:val="none" w:sz="0" w:space="0" w:color="auto"/>
        <w:right w:val="none" w:sz="0" w:space="0" w:color="auto"/>
      </w:divBdr>
      <w:divsChild>
        <w:div w:id="1878081457">
          <w:marLeft w:val="0"/>
          <w:marRight w:val="0"/>
          <w:marTop w:val="0"/>
          <w:marBottom w:val="0"/>
          <w:divBdr>
            <w:top w:val="none" w:sz="0" w:space="0" w:color="auto"/>
            <w:left w:val="none" w:sz="0" w:space="0" w:color="auto"/>
            <w:bottom w:val="none" w:sz="0" w:space="0" w:color="auto"/>
            <w:right w:val="none" w:sz="0" w:space="0" w:color="auto"/>
          </w:divBdr>
          <w:divsChild>
            <w:div w:id="724178214">
              <w:marLeft w:val="0"/>
              <w:marRight w:val="0"/>
              <w:marTop w:val="0"/>
              <w:marBottom w:val="0"/>
              <w:divBdr>
                <w:top w:val="none" w:sz="0" w:space="0" w:color="auto"/>
                <w:left w:val="none" w:sz="0" w:space="0" w:color="auto"/>
                <w:bottom w:val="none" w:sz="0" w:space="0" w:color="auto"/>
                <w:right w:val="none" w:sz="0" w:space="0" w:color="auto"/>
              </w:divBdr>
              <w:divsChild>
                <w:div w:id="465393688">
                  <w:marLeft w:val="-135"/>
                  <w:marRight w:val="0"/>
                  <w:marTop w:val="0"/>
                  <w:marBottom w:val="0"/>
                  <w:divBdr>
                    <w:top w:val="none" w:sz="0" w:space="0" w:color="auto"/>
                    <w:left w:val="none" w:sz="0" w:space="0" w:color="auto"/>
                    <w:bottom w:val="none" w:sz="0" w:space="0" w:color="auto"/>
                    <w:right w:val="none" w:sz="0" w:space="0" w:color="auto"/>
                  </w:divBdr>
                  <w:divsChild>
                    <w:div w:id="15700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89638">
      <w:bodyDiv w:val="1"/>
      <w:marLeft w:val="0"/>
      <w:marRight w:val="0"/>
      <w:marTop w:val="0"/>
      <w:marBottom w:val="0"/>
      <w:divBdr>
        <w:top w:val="none" w:sz="0" w:space="0" w:color="auto"/>
        <w:left w:val="none" w:sz="0" w:space="0" w:color="auto"/>
        <w:bottom w:val="none" w:sz="0" w:space="0" w:color="auto"/>
        <w:right w:val="none" w:sz="0" w:space="0" w:color="auto"/>
      </w:divBdr>
    </w:div>
    <w:div w:id="277490468">
      <w:bodyDiv w:val="1"/>
      <w:marLeft w:val="0"/>
      <w:marRight w:val="0"/>
      <w:marTop w:val="0"/>
      <w:marBottom w:val="0"/>
      <w:divBdr>
        <w:top w:val="none" w:sz="0" w:space="0" w:color="auto"/>
        <w:left w:val="none" w:sz="0" w:space="0" w:color="auto"/>
        <w:bottom w:val="none" w:sz="0" w:space="0" w:color="auto"/>
        <w:right w:val="none" w:sz="0" w:space="0" w:color="auto"/>
      </w:divBdr>
      <w:divsChild>
        <w:div w:id="1435594980">
          <w:marLeft w:val="0"/>
          <w:marRight w:val="0"/>
          <w:marTop w:val="0"/>
          <w:marBottom w:val="0"/>
          <w:divBdr>
            <w:top w:val="none" w:sz="0" w:space="0" w:color="auto"/>
            <w:left w:val="none" w:sz="0" w:space="0" w:color="auto"/>
            <w:bottom w:val="none" w:sz="0" w:space="0" w:color="auto"/>
            <w:right w:val="none" w:sz="0" w:space="0" w:color="auto"/>
          </w:divBdr>
          <w:divsChild>
            <w:div w:id="957371947">
              <w:marLeft w:val="0"/>
              <w:marRight w:val="0"/>
              <w:marTop w:val="0"/>
              <w:marBottom w:val="0"/>
              <w:divBdr>
                <w:top w:val="none" w:sz="0" w:space="0" w:color="auto"/>
                <w:left w:val="none" w:sz="0" w:space="0" w:color="auto"/>
                <w:bottom w:val="none" w:sz="0" w:space="0" w:color="auto"/>
                <w:right w:val="none" w:sz="0" w:space="0" w:color="auto"/>
              </w:divBdr>
              <w:divsChild>
                <w:div w:id="1088117050">
                  <w:marLeft w:val="0"/>
                  <w:marRight w:val="150"/>
                  <w:marTop w:val="0"/>
                  <w:marBottom w:val="225"/>
                  <w:divBdr>
                    <w:top w:val="none" w:sz="0" w:space="0" w:color="auto"/>
                    <w:left w:val="none" w:sz="0" w:space="0" w:color="auto"/>
                    <w:bottom w:val="none" w:sz="0" w:space="0" w:color="auto"/>
                    <w:right w:val="none" w:sz="0" w:space="0" w:color="auto"/>
                  </w:divBdr>
                  <w:divsChild>
                    <w:div w:id="57099137">
                      <w:marLeft w:val="0"/>
                      <w:marRight w:val="0"/>
                      <w:marTop w:val="0"/>
                      <w:marBottom w:val="0"/>
                      <w:divBdr>
                        <w:top w:val="none" w:sz="0" w:space="0" w:color="auto"/>
                        <w:left w:val="none" w:sz="0" w:space="0" w:color="auto"/>
                        <w:bottom w:val="none" w:sz="0" w:space="0" w:color="auto"/>
                        <w:right w:val="none" w:sz="0" w:space="0" w:color="auto"/>
                      </w:divBdr>
                      <w:divsChild>
                        <w:div w:id="395052953">
                          <w:marLeft w:val="0"/>
                          <w:marRight w:val="0"/>
                          <w:marTop w:val="0"/>
                          <w:marBottom w:val="0"/>
                          <w:divBdr>
                            <w:top w:val="none" w:sz="0" w:space="0" w:color="auto"/>
                            <w:left w:val="none" w:sz="0" w:space="0" w:color="auto"/>
                            <w:bottom w:val="none" w:sz="0" w:space="0" w:color="auto"/>
                            <w:right w:val="none" w:sz="0" w:space="0" w:color="auto"/>
                          </w:divBdr>
                          <w:divsChild>
                            <w:div w:id="9820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969232">
      <w:bodyDiv w:val="1"/>
      <w:marLeft w:val="0"/>
      <w:marRight w:val="0"/>
      <w:marTop w:val="0"/>
      <w:marBottom w:val="0"/>
      <w:divBdr>
        <w:top w:val="none" w:sz="0" w:space="0" w:color="auto"/>
        <w:left w:val="none" w:sz="0" w:space="0" w:color="auto"/>
        <w:bottom w:val="none" w:sz="0" w:space="0" w:color="auto"/>
        <w:right w:val="none" w:sz="0" w:space="0" w:color="auto"/>
      </w:divBdr>
      <w:divsChild>
        <w:div w:id="1198857622">
          <w:marLeft w:val="0"/>
          <w:marRight w:val="0"/>
          <w:marTop w:val="0"/>
          <w:marBottom w:val="0"/>
          <w:divBdr>
            <w:top w:val="none" w:sz="0" w:space="0" w:color="auto"/>
            <w:left w:val="none" w:sz="0" w:space="0" w:color="auto"/>
            <w:bottom w:val="none" w:sz="0" w:space="0" w:color="auto"/>
            <w:right w:val="none" w:sz="0" w:space="0" w:color="auto"/>
          </w:divBdr>
          <w:divsChild>
            <w:div w:id="534273713">
              <w:marLeft w:val="0"/>
              <w:marRight w:val="0"/>
              <w:marTop w:val="0"/>
              <w:marBottom w:val="0"/>
              <w:divBdr>
                <w:top w:val="none" w:sz="0" w:space="0" w:color="auto"/>
                <w:left w:val="none" w:sz="0" w:space="0" w:color="auto"/>
                <w:bottom w:val="none" w:sz="0" w:space="0" w:color="auto"/>
                <w:right w:val="none" w:sz="0" w:space="0" w:color="auto"/>
              </w:divBdr>
              <w:divsChild>
                <w:div w:id="1623733236">
                  <w:marLeft w:val="0"/>
                  <w:marRight w:val="0"/>
                  <w:marTop w:val="0"/>
                  <w:marBottom w:val="0"/>
                  <w:divBdr>
                    <w:top w:val="none" w:sz="0" w:space="0" w:color="auto"/>
                    <w:left w:val="none" w:sz="0" w:space="0" w:color="auto"/>
                    <w:bottom w:val="none" w:sz="0" w:space="0" w:color="auto"/>
                    <w:right w:val="none" w:sz="0" w:space="0" w:color="auto"/>
                  </w:divBdr>
                  <w:divsChild>
                    <w:div w:id="1406418537">
                      <w:marLeft w:val="0"/>
                      <w:marRight w:val="0"/>
                      <w:marTop w:val="0"/>
                      <w:marBottom w:val="0"/>
                      <w:divBdr>
                        <w:top w:val="none" w:sz="0" w:space="0" w:color="auto"/>
                        <w:left w:val="none" w:sz="0" w:space="0" w:color="auto"/>
                        <w:bottom w:val="none" w:sz="0" w:space="0" w:color="auto"/>
                        <w:right w:val="none" w:sz="0" w:space="0" w:color="auto"/>
                      </w:divBdr>
                      <w:divsChild>
                        <w:div w:id="2076462798">
                          <w:marLeft w:val="0"/>
                          <w:marRight w:val="0"/>
                          <w:marTop w:val="0"/>
                          <w:marBottom w:val="0"/>
                          <w:divBdr>
                            <w:top w:val="none" w:sz="0" w:space="0" w:color="auto"/>
                            <w:left w:val="none" w:sz="0" w:space="0" w:color="auto"/>
                            <w:bottom w:val="none" w:sz="0" w:space="0" w:color="auto"/>
                            <w:right w:val="none" w:sz="0" w:space="0" w:color="auto"/>
                          </w:divBdr>
                          <w:divsChild>
                            <w:div w:id="944846848">
                              <w:marLeft w:val="0"/>
                              <w:marRight w:val="0"/>
                              <w:marTop w:val="0"/>
                              <w:marBottom w:val="0"/>
                              <w:divBdr>
                                <w:top w:val="none" w:sz="0" w:space="0" w:color="auto"/>
                                <w:left w:val="none" w:sz="0" w:space="0" w:color="auto"/>
                                <w:bottom w:val="none" w:sz="0" w:space="0" w:color="auto"/>
                                <w:right w:val="none" w:sz="0" w:space="0" w:color="auto"/>
                              </w:divBdr>
                              <w:divsChild>
                                <w:div w:id="640228549">
                                  <w:marLeft w:val="0"/>
                                  <w:marRight w:val="0"/>
                                  <w:marTop w:val="0"/>
                                  <w:marBottom w:val="0"/>
                                  <w:divBdr>
                                    <w:top w:val="none" w:sz="0" w:space="0" w:color="auto"/>
                                    <w:left w:val="none" w:sz="0" w:space="0" w:color="auto"/>
                                    <w:bottom w:val="none" w:sz="0" w:space="0" w:color="auto"/>
                                    <w:right w:val="none" w:sz="0" w:space="0" w:color="auto"/>
                                  </w:divBdr>
                                  <w:divsChild>
                                    <w:div w:id="1424841045">
                                      <w:marLeft w:val="0"/>
                                      <w:marRight w:val="0"/>
                                      <w:marTop w:val="0"/>
                                      <w:marBottom w:val="0"/>
                                      <w:divBdr>
                                        <w:top w:val="none" w:sz="0" w:space="0" w:color="auto"/>
                                        <w:left w:val="none" w:sz="0" w:space="0" w:color="auto"/>
                                        <w:bottom w:val="none" w:sz="0" w:space="0" w:color="auto"/>
                                        <w:right w:val="none" w:sz="0" w:space="0" w:color="auto"/>
                                      </w:divBdr>
                                      <w:divsChild>
                                        <w:div w:id="1667048616">
                                          <w:marLeft w:val="0"/>
                                          <w:marRight w:val="0"/>
                                          <w:marTop w:val="0"/>
                                          <w:marBottom w:val="0"/>
                                          <w:divBdr>
                                            <w:top w:val="none" w:sz="0" w:space="0" w:color="auto"/>
                                            <w:left w:val="none" w:sz="0" w:space="0" w:color="auto"/>
                                            <w:bottom w:val="none" w:sz="0" w:space="0" w:color="auto"/>
                                            <w:right w:val="none" w:sz="0" w:space="0" w:color="auto"/>
                                          </w:divBdr>
                                          <w:divsChild>
                                            <w:div w:id="19054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485099">
      <w:bodyDiv w:val="1"/>
      <w:marLeft w:val="0"/>
      <w:marRight w:val="0"/>
      <w:marTop w:val="0"/>
      <w:marBottom w:val="0"/>
      <w:divBdr>
        <w:top w:val="none" w:sz="0" w:space="0" w:color="auto"/>
        <w:left w:val="none" w:sz="0" w:space="0" w:color="auto"/>
        <w:bottom w:val="none" w:sz="0" w:space="0" w:color="auto"/>
        <w:right w:val="none" w:sz="0" w:space="0" w:color="auto"/>
      </w:divBdr>
      <w:divsChild>
        <w:div w:id="1750343025">
          <w:marLeft w:val="0"/>
          <w:marRight w:val="0"/>
          <w:marTop w:val="0"/>
          <w:marBottom w:val="0"/>
          <w:divBdr>
            <w:top w:val="none" w:sz="0" w:space="0" w:color="auto"/>
            <w:left w:val="none" w:sz="0" w:space="0" w:color="auto"/>
            <w:bottom w:val="none" w:sz="0" w:space="0" w:color="auto"/>
            <w:right w:val="none" w:sz="0" w:space="0" w:color="auto"/>
          </w:divBdr>
          <w:divsChild>
            <w:div w:id="1138885975">
              <w:marLeft w:val="0"/>
              <w:marRight w:val="0"/>
              <w:marTop w:val="0"/>
              <w:marBottom w:val="0"/>
              <w:divBdr>
                <w:top w:val="none" w:sz="0" w:space="0" w:color="auto"/>
                <w:left w:val="none" w:sz="0" w:space="0" w:color="auto"/>
                <w:bottom w:val="none" w:sz="0" w:space="0" w:color="auto"/>
                <w:right w:val="none" w:sz="0" w:space="0" w:color="auto"/>
              </w:divBdr>
              <w:divsChild>
                <w:div w:id="55978772">
                  <w:marLeft w:val="-135"/>
                  <w:marRight w:val="0"/>
                  <w:marTop w:val="0"/>
                  <w:marBottom w:val="0"/>
                  <w:divBdr>
                    <w:top w:val="none" w:sz="0" w:space="0" w:color="auto"/>
                    <w:left w:val="none" w:sz="0" w:space="0" w:color="auto"/>
                    <w:bottom w:val="none" w:sz="0" w:space="0" w:color="auto"/>
                    <w:right w:val="none" w:sz="0" w:space="0" w:color="auto"/>
                  </w:divBdr>
                  <w:divsChild>
                    <w:div w:id="21227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539667">
      <w:bodyDiv w:val="1"/>
      <w:marLeft w:val="0"/>
      <w:marRight w:val="0"/>
      <w:marTop w:val="0"/>
      <w:marBottom w:val="0"/>
      <w:divBdr>
        <w:top w:val="none" w:sz="0" w:space="0" w:color="auto"/>
        <w:left w:val="none" w:sz="0" w:space="0" w:color="auto"/>
        <w:bottom w:val="none" w:sz="0" w:space="0" w:color="auto"/>
        <w:right w:val="none" w:sz="0" w:space="0" w:color="auto"/>
      </w:divBdr>
      <w:divsChild>
        <w:div w:id="2108229219">
          <w:marLeft w:val="0"/>
          <w:marRight w:val="0"/>
          <w:marTop w:val="0"/>
          <w:marBottom w:val="0"/>
          <w:divBdr>
            <w:top w:val="none" w:sz="0" w:space="0" w:color="auto"/>
            <w:left w:val="none" w:sz="0" w:space="0" w:color="auto"/>
            <w:bottom w:val="none" w:sz="0" w:space="0" w:color="auto"/>
            <w:right w:val="none" w:sz="0" w:space="0" w:color="auto"/>
          </w:divBdr>
          <w:divsChild>
            <w:div w:id="45569830">
              <w:marLeft w:val="0"/>
              <w:marRight w:val="0"/>
              <w:marTop w:val="0"/>
              <w:marBottom w:val="0"/>
              <w:divBdr>
                <w:top w:val="none" w:sz="0" w:space="0" w:color="auto"/>
                <w:left w:val="none" w:sz="0" w:space="0" w:color="auto"/>
                <w:bottom w:val="none" w:sz="0" w:space="0" w:color="auto"/>
                <w:right w:val="none" w:sz="0" w:space="0" w:color="auto"/>
              </w:divBdr>
              <w:divsChild>
                <w:div w:id="1145703878">
                  <w:marLeft w:val="0"/>
                  <w:marRight w:val="0"/>
                  <w:marTop w:val="0"/>
                  <w:marBottom w:val="0"/>
                  <w:divBdr>
                    <w:top w:val="none" w:sz="0" w:space="0" w:color="auto"/>
                    <w:left w:val="none" w:sz="0" w:space="0" w:color="auto"/>
                    <w:bottom w:val="none" w:sz="0" w:space="0" w:color="auto"/>
                    <w:right w:val="none" w:sz="0" w:space="0" w:color="auto"/>
                  </w:divBdr>
                  <w:divsChild>
                    <w:div w:id="331495012">
                      <w:marLeft w:val="0"/>
                      <w:marRight w:val="0"/>
                      <w:marTop w:val="0"/>
                      <w:marBottom w:val="0"/>
                      <w:divBdr>
                        <w:top w:val="none" w:sz="0" w:space="0" w:color="auto"/>
                        <w:left w:val="none" w:sz="0" w:space="0" w:color="auto"/>
                        <w:bottom w:val="none" w:sz="0" w:space="0" w:color="auto"/>
                        <w:right w:val="none" w:sz="0" w:space="0" w:color="auto"/>
                      </w:divBdr>
                      <w:divsChild>
                        <w:div w:id="1219169692">
                          <w:marLeft w:val="0"/>
                          <w:marRight w:val="0"/>
                          <w:marTop w:val="0"/>
                          <w:marBottom w:val="0"/>
                          <w:divBdr>
                            <w:top w:val="none" w:sz="0" w:space="0" w:color="auto"/>
                            <w:left w:val="none" w:sz="0" w:space="0" w:color="auto"/>
                            <w:bottom w:val="none" w:sz="0" w:space="0" w:color="auto"/>
                            <w:right w:val="none" w:sz="0" w:space="0" w:color="auto"/>
                          </w:divBdr>
                          <w:divsChild>
                            <w:div w:id="901405047">
                              <w:marLeft w:val="0"/>
                              <w:marRight w:val="0"/>
                              <w:marTop w:val="0"/>
                              <w:marBottom w:val="0"/>
                              <w:divBdr>
                                <w:top w:val="none" w:sz="0" w:space="0" w:color="auto"/>
                                <w:left w:val="none" w:sz="0" w:space="0" w:color="auto"/>
                                <w:bottom w:val="none" w:sz="0" w:space="0" w:color="auto"/>
                                <w:right w:val="none" w:sz="0" w:space="0" w:color="auto"/>
                              </w:divBdr>
                              <w:divsChild>
                                <w:div w:id="117843078">
                                  <w:marLeft w:val="0"/>
                                  <w:marRight w:val="0"/>
                                  <w:marTop w:val="0"/>
                                  <w:marBottom w:val="0"/>
                                  <w:divBdr>
                                    <w:top w:val="none" w:sz="0" w:space="0" w:color="auto"/>
                                    <w:left w:val="none" w:sz="0" w:space="0" w:color="auto"/>
                                    <w:bottom w:val="none" w:sz="0" w:space="0" w:color="auto"/>
                                    <w:right w:val="none" w:sz="0" w:space="0" w:color="auto"/>
                                  </w:divBdr>
                                  <w:divsChild>
                                    <w:div w:id="10506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949765">
      <w:bodyDiv w:val="1"/>
      <w:marLeft w:val="0"/>
      <w:marRight w:val="0"/>
      <w:marTop w:val="0"/>
      <w:marBottom w:val="0"/>
      <w:divBdr>
        <w:top w:val="none" w:sz="0" w:space="0" w:color="auto"/>
        <w:left w:val="none" w:sz="0" w:space="0" w:color="auto"/>
        <w:bottom w:val="none" w:sz="0" w:space="0" w:color="auto"/>
        <w:right w:val="none" w:sz="0" w:space="0" w:color="auto"/>
      </w:divBdr>
      <w:divsChild>
        <w:div w:id="1732969560">
          <w:marLeft w:val="0"/>
          <w:marRight w:val="0"/>
          <w:marTop w:val="0"/>
          <w:marBottom w:val="0"/>
          <w:divBdr>
            <w:top w:val="none" w:sz="0" w:space="0" w:color="auto"/>
            <w:left w:val="none" w:sz="0" w:space="0" w:color="auto"/>
            <w:bottom w:val="none" w:sz="0" w:space="0" w:color="auto"/>
            <w:right w:val="none" w:sz="0" w:space="0" w:color="auto"/>
          </w:divBdr>
          <w:divsChild>
            <w:div w:id="444082568">
              <w:marLeft w:val="0"/>
              <w:marRight w:val="0"/>
              <w:marTop w:val="0"/>
              <w:marBottom w:val="0"/>
              <w:divBdr>
                <w:top w:val="none" w:sz="0" w:space="0" w:color="auto"/>
                <w:left w:val="none" w:sz="0" w:space="0" w:color="auto"/>
                <w:bottom w:val="none" w:sz="0" w:space="0" w:color="auto"/>
                <w:right w:val="none" w:sz="0" w:space="0" w:color="auto"/>
              </w:divBdr>
              <w:divsChild>
                <w:div w:id="854730699">
                  <w:marLeft w:val="0"/>
                  <w:marRight w:val="0"/>
                  <w:marTop w:val="0"/>
                  <w:marBottom w:val="0"/>
                  <w:divBdr>
                    <w:top w:val="none" w:sz="0" w:space="0" w:color="auto"/>
                    <w:left w:val="none" w:sz="0" w:space="0" w:color="auto"/>
                    <w:bottom w:val="none" w:sz="0" w:space="0" w:color="auto"/>
                    <w:right w:val="none" w:sz="0" w:space="0" w:color="auto"/>
                  </w:divBdr>
                  <w:divsChild>
                    <w:div w:id="9745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137265">
      <w:bodyDiv w:val="1"/>
      <w:marLeft w:val="0"/>
      <w:marRight w:val="0"/>
      <w:marTop w:val="0"/>
      <w:marBottom w:val="0"/>
      <w:divBdr>
        <w:top w:val="none" w:sz="0" w:space="0" w:color="auto"/>
        <w:left w:val="none" w:sz="0" w:space="0" w:color="auto"/>
        <w:bottom w:val="none" w:sz="0" w:space="0" w:color="auto"/>
        <w:right w:val="none" w:sz="0" w:space="0" w:color="auto"/>
      </w:divBdr>
      <w:divsChild>
        <w:div w:id="85001220">
          <w:marLeft w:val="0"/>
          <w:marRight w:val="0"/>
          <w:marTop w:val="0"/>
          <w:marBottom w:val="0"/>
          <w:divBdr>
            <w:top w:val="none" w:sz="0" w:space="0" w:color="auto"/>
            <w:left w:val="none" w:sz="0" w:space="0" w:color="auto"/>
            <w:bottom w:val="none" w:sz="0" w:space="0" w:color="auto"/>
            <w:right w:val="none" w:sz="0" w:space="0" w:color="auto"/>
          </w:divBdr>
          <w:divsChild>
            <w:div w:id="8730777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3368141">
      <w:bodyDiv w:val="1"/>
      <w:marLeft w:val="0"/>
      <w:marRight w:val="0"/>
      <w:marTop w:val="0"/>
      <w:marBottom w:val="0"/>
      <w:divBdr>
        <w:top w:val="none" w:sz="0" w:space="0" w:color="auto"/>
        <w:left w:val="none" w:sz="0" w:space="0" w:color="auto"/>
        <w:bottom w:val="none" w:sz="0" w:space="0" w:color="auto"/>
        <w:right w:val="none" w:sz="0" w:space="0" w:color="auto"/>
      </w:divBdr>
      <w:divsChild>
        <w:div w:id="404226466">
          <w:marLeft w:val="0"/>
          <w:marRight w:val="0"/>
          <w:marTop w:val="0"/>
          <w:marBottom w:val="0"/>
          <w:divBdr>
            <w:top w:val="none" w:sz="0" w:space="0" w:color="auto"/>
            <w:left w:val="none" w:sz="0" w:space="0" w:color="auto"/>
            <w:bottom w:val="none" w:sz="0" w:space="0" w:color="auto"/>
            <w:right w:val="none" w:sz="0" w:space="0" w:color="auto"/>
          </w:divBdr>
          <w:divsChild>
            <w:div w:id="947397331">
              <w:marLeft w:val="0"/>
              <w:marRight w:val="0"/>
              <w:marTop w:val="0"/>
              <w:marBottom w:val="0"/>
              <w:divBdr>
                <w:top w:val="none" w:sz="0" w:space="0" w:color="auto"/>
                <w:left w:val="none" w:sz="0" w:space="0" w:color="auto"/>
                <w:bottom w:val="none" w:sz="0" w:space="0" w:color="auto"/>
                <w:right w:val="none" w:sz="0" w:space="0" w:color="auto"/>
              </w:divBdr>
              <w:divsChild>
                <w:div w:id="382171479">
                  <w:marLeft w:val="-135"/>
                  <w:marRight w:val="0"/>
                  <w:marTop w:val="0"/>
                  <w:marBottom w:val="0"/>
                  <w:divBdr>
                    <w:top w:val="none" w:sz="0" w:space="0" w:color="auto"/>
                    <w:left w:val="none" w:sz="0" w:space="0" w:color="auto"/>
                    <w:bottom w:val="none" w:sz="0" w:space="0" w:color="auto"/>
                    <w:right w:val="none" w:sz="0" w:space="0" w:color="auto"/>
                  </w:divBdr>
                  <w:divsChild>
                    <w:div w:id="8484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330018">
      <w:bodyDiv w:val="1"/>
      <w:marLeft w:val="0"/>
      <w:marRight w:val="0"/>
      <w:marTop w:val="0"/>
      <w:marBottom w:val="0"/>
      <w:divBdr>
        <w:top w:val="none" w:sz="0" w:space="0" w:color="auto"/>
        <w:left w:val="none" w:sz="0" w:space="0" w:color="auto"/>
        <w:bottom w:val="none" w:sz="0" w:space="0" w:color="auto"/>
        <w:right w:val="none" w:sz="0" w:space="0" w:color="auto"/>
      </w:divBdr>
      <w:divsChild>
        <w:div w:id="1711343050">
          <w:marLeft w:val="0"/>
          <w:marRight w:val="0"/>
          <w:marTop w:val="0"/>
          <w:marBottom w:val="0"/>
          <w:divBdr>
            <w:top w:val="none" w:sz="0" w:space="0" w:color="auto"/>
            <w:left w:val="none" w:sz="0" w:space="0" w:color="auto"/>
            <w:bottom w:val="none" w:sz="0" w:space="0" w:color="auto"/>
            <w:right w:val="none" w:sz="0" w:space="0" w:color="auto"/>
          </w:divBdr>
          <w:divsChild>
            <w:div w:id="2118059898">
              <w:marLeft w:val="0"/>
              <w:marRight w:val="0"/>
              <w:marTop w:val="0"/>
              <w:marBottom w:val="0"/>
              <w:divBdr>
                <w:top w:val="none" w:sz="0" w:space="0" w:color="auto"/>
                <w:left w:val="none" w:sz="0" w:space="0" w:color="auto"/>
                <w:bottom w:val="none" w:sz="0" w:space="0" w:color="auto"/>
                <w:right w:val="none" w:sz="0" w:space="0" w:color="auto"/>
              </w:divBdr>
              <w:divsChild>
                <w:div w:id="446431499">
                  <w:marLeft w:val="0"/>
                  <w:marRight w:val="0"/>
                  <w:marTop w:val="0"/>
                  <w:marBottom w:val="0"/>
                  <w:divBdr>
                    <w:top w:val="none" w:sz="0" w:space="0" w:color="auto"/>
                    <w:left w:val="none" w:sz="0" w:space="0" w:color="auto"/>
                    <w:bottom w:val="none" w:sz="0" w:space="0" w:color="auto"/>
                    <w:right w:val="none" w:sz="0" w:space="0" w:color="auto"/>
                  </w:divBdr>
                  <w:divsChild>
                    <w:div w:id="196742269">
                      <w:marLeft w:val="0"/>
                      <w:marRight w:val="0"/>
                      <w:marTop w:val="0"/>
                      <w:marBottom w:val="0"/>
                      <w:divBdr>
                        <w:top w:val="none" w:sz="0" w:space="0" w:color="auto"/>
                        <w:left w:val="none" w:sz="0" w:space="0" w:color="auto"/>
                        <w:bottom w:val="none" w:sz="0" w:space="0" w:color="auto"/>
                        <w:right w:val="none" w:sz="0" w:space="0" w:color="auto"/>
                      </w:divBdr>
                      <w:divsChild>
                        <w:div w:id="67968786">
                          <w:marLeft w:val="0"/>
                          <w:marRight w:val="0"/>
                          <w:marTop w:val="0"/>
                          <w:marBottom w:val="0"/>
                          <w:divBdr>
                            <w:top w:val="none" w:sz="0" w:space="0" w:color="auto"/>
                            <w:left w:val="none" w:sz="0" w:space="0" w:color="auto"/>
                            <w:bottom w:val="none" w:sz="0" w:space="0" w:color="auto"/>
                            <w:right w:val="none" w:sz="0" w:space="0" w:color="auto"/>
                          </w:divBdr>
                          <w:divsChild>
                            <w:div w:id="286741113">
                              <w:marLeft w:val="0"/>
                              <w:marRight w:val="0"/>
                              <w:marTop w:val="0"/>
                              <w:marBottom w:val="0"/>
                              <w:divBdr>
                                <w:top w:val="none" w:sz="0" w:space="0" w:color="auto"/>
                                <w:left w:val="none" w:sz="0" w:space="0" w:color="auto"/>
                                <w:bottom w:val="none" w:sz="0" w:space="0" w:color="auto"/>
                                <w:right w:val="none" w:sz="0" w:space="0" w:color="auto"/>
                              </w:divBdr>
                              <w:divsChild>
                                <w:div w:id="2064597737">
                                  <w:marLeft w:val="0"/>
                                  <w:marRight w:val="0"/>
                                  <w:marTop w:val="0"/>
                                  <w:marBottom w:val="0"/>
                                  <w:divBdr>
                                    <w:top w:val="none" w:sz="0" w:space="0" w:color="auto"/>
                                    <w:left w:val="none" w:sz="0" w:space="0" w:color="auto"/>
                                    <w:bottom w:val="none" w:sz="0" w:space="0" w:color="auto"/>
                                    <w:right w:val="none" w:sz="0" w:space="0" w:color="auto"/>
                                  </w:divBdr>
                                  <w:divsChild>
                                    <w:div w:id="898516920">
                                      <w:marLeft w:val="0"/>
                                      <w:marRight w:val="0"/>
                                      <w:marTop w:val="0"/>
                                      <w:marBottom w:val="0"/>
                                      <w:divBdr>
                                        <w:top w:val="none" w:sz="0" w:space="0" w:color="auto"/>
                                        <w:left w:val="none" w:sz="0" w:space="0" w:color="auto"/>
                                        <w:bottom w:val="none" w:sz="0" w:space="0" w:color="auto"/>
                                        <w:right w:val="none" w:sz="0" w:space="0" w:color="auto"/>
                                      </w:divBdr>
                                      <w:divsChild>
                                        <w:div w:id="323120177">
                                          <w:marLeft w:val="0"/>
                                          <w:marRight w:val="0"/>
                                          <w:marTop w:val="0"/>
                                          <w:marBottom w:val="0"/>
                                          <w:divBdr>
                                            <w:top w:val="none" w:sz="0" w:space="0" w:color="auto"/>
                                            <w:left w:val="none" w:sz="0" w:space="0" w:color="auto"/>
                                            <w:bottom w:val="none" w:sz="0" w:space="0" w:color="auto"/>
                                            <w:right w:val="none" w:sz="0" w:space="0" w:color="auto"/>
                                          </w:divBdr>
                                          <w:divsChild>
                                            <w:div w:id="1374578776">
                                              <w:marLeft w:val="0"/>
                                              <w:marRight w:val="0"/>
                                              <w:marTop w:val="0"/>
                                              <w:marBottom w:val="0"/>
                                              <w:divBdr>
                                                <w:top w:val="none" w:sz="0" w:space="0" w:color="auto"/>
                                                <w:left w:val="none" w:sz="0" w:space="0" w:color="auto"/>
                                                <w:bottom w:val="none" w:sz="0" w:space="0" w:color="auto"/>
                                                <w:right w:val="none" w:sz="0" w:space="0" w:color="auto"/>
                                              </w:divBdr>
                                              <w:divsChild>
                                                <w:div w:id="772824653">
                                                  <w:marLeft w:val="0"/>
                                                  <w:marRight w:val="0"/>
                                                  <w:marTop w:val="0"/>
                                                  <w:marBottom w:val="0"/>
                                                  <w:divBdr>
                                                    <w:top w:val="none" w:sz="0" w:space="0" w:color="auto"/>
                                                    <w:left w:val="none" w:sz="0" w:space="0" w:color="auto"/>
                                                    <w:bottom w:val="none" w:sz="0" w:space="0" w:color="auto"/>
                                                    <w:right w:val="none" w:sz="0" w:space="0" w:color="auto"/>
                                                  </w:divBdr>
                                                  <w:divsChild>
                                                    <w:div w:id="17649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547420">
      <w:bodyDiv w:val="1"/>
      <w:marLeft w:val="0"/>
      <w:marRight w:val="0"/>
      <w:marTop w:val="0"/>
      <w:marBottom w:val="0"/>
      <w:divBdr>
        <w:top w:val="none" w:sz="0" w:space="0" w:color="auto"/>
        <w:left w:val="none" w:sz="0" w:space="0" w:color="auto"/>
        <w:bottom w:val="none" w:sz="0" w:space="0" w:color="auto"/>
        <w:right w:val="none" w:sz="0" w:space="0" w:color="auto"/>
      </w:divBdr>
      <w:divsChild>
        <w:div w:id="795487314">
          <w:marLeft w:val="0"/>
          <w:marRight w:val="0"/>
          <w:marTop w:val="0"/>
          <w:marBottom w:val="0"/>
          <w:divBdr>
            <w:top w:val="none" w:sz="0" w:space="0" w:color="auto"/>
            <w:left w:val="none" w:sz="0" w:space="0" w:color="auto"/>
            <w:bottom w:val="none" w:sz="0" w:space="0" w:color="auto"/>
            <w:right w:val="none" w:sz="0" w:space="0" w:color="auto"/>
          </w:divBdr>
          <w:divsChild>
            <w:div w:id="1167790058">
              <w:marLeft w:val="0"/>
              <w:marRight w:val="0"/>
              <w:marTop w:val="0"/>
              <w:marBottom w:val="0"/>
              <w:divBdr>
                <w:top w:val="none" w:sz="0" w:space="0" w:color="auto"/>
                <w:left w:val="none" w:sz="0" w:space="0" w:color="auto"/>
                <w:bottom w:val="none" w:sz="0" w:space="0" w:color="auto"/>
                <w:right w:val="none" w:sz="0" w:space="0" w:color="auto"/>
              </w:divBdr>
              <w:divsChild>
                <w:div w:id="1593927985">
                  <w:marLeft w:val="0"/>
                  <w:marRight w:val="0"/>
                  <w:marTop w:val="0"/>
                  <w:marBottom w:val="0"/>
                  <w:divBdr>
                    <w:top w:val="none" w:sz="0" w:space="0" w:color="auto"/>
                    <w:left w:val="none" w:sz="0" w:space="0" w:color="auto"/>
                    <w:bottom w:val="none" w:sz="0" w:space="0" w:color="auto"/>
                    <w:right w:val="none" w:sz="0" w:space="0" w:color="auto"/>
                  </w:divBdr>
                  <w:divsChild>
                    <w:div w:id="1371370411">
                      <w:marLeft w:val="0"/>
                      <w:marRight w:val="0"/>
                      <w:marTop w:val="0"/>
                      <w:marBottom w:val="0"/>
                      <w:divBdr>
                        <w:top w:val="none" w:sz="0" w:space="0" w:color="auto"/>
                        <w:left w:val="none" w:sz="0" w:space="0" w:color="auto"/>
                        <w:bottom w:val="none" w:sz="0" w:space="0" w:color="auto"/>
                        <w:right w:val="none" w:sz="0" w:space="0" w:color="auto"/>
                      </w:divBdr>
                      <w:divsChild>
                        <w:div w:id="866135522">
                          <w:marLeft w:val="0"/>
                          <w:marRight w:val="0"/>
                          <w:marTop w:val="0"/>
                          <w:marBottom w:val="0"/>
                          <w:divBdr>
                            <w:top w:val="none" w:sz="0" w:space="0" w:color="auto"/>
                            <w:left w:val="none" w:sz="0" w:space="0" w:color="auto"/>
                            <w:bottom w:val="none" w:sz="0" w:space="0" w:color="auto"/>
                            <w:right w:val="none" w:sz="0" w:space="0" w:color="auto"/>
                          </w:divBdr>
                          <w:divsChild>
                            <w:div w:id="2060082810">
                              <w:marLeft w:val="0"/>
                              <w:marRight w:val="0"/>
                              <w:marTop w:val="0"/>
                              <w:marBottom w:val="0"/>
                              <w:divBdr>
                                <w:top w:val="none" w:sz="0" w:space="0" w:color="auto"/>
                                <w:left w:val="none" w:sz="0" w:space="0" w:color="auto"/>
                                <w:bottom w:val="none" w:sz="0" w:space="0" w:color="auto"/>
                                <w:right w:val="none" w:sz="0" w:space="0" w:color="auto"/>
                              </w:divBdr>
                              <w:divsChild>
                                <w:div w:id="870453434">
                                  <w:marLeft w:val="0"/>
                                  <w:marRight w:val="0"/>
                                  <w:marTop w:val="0"/>
                                  <w:marBottom w:val="0"/>
                                  <w:divBdr>
                                    <w:top w:val="none" w:sz="0" w:space="0" w:color="auto"/>
                                    <w:left w:val="none" w:sz="0" w:space="0" w:color="auto"/>
                                    <w:bottom w:val="none" w:sz="0" w:space="0" w:color="auto"/>
                                    <w:right w:val="none" w:sz="0" w:space="0" w:color="auto"/>
                                  </w:divBdr>
                                  <w:divsChild>
                                    <w:div w:id="1497308867">
                                      <w:marLeft w:val="0"/>
                                      <w:marRight w:val="0"/>
                                      <w:marTop w:val="0"/>
                                      <w:marBottom w:val="0"/>
                                      <w:divBdr>
                                        <w:top w:val="none" w:sz="0" w:space="0" w:color="auto"/>
                                        <w:left w:val="none" w:sz="0" w:space="0" w:color="auto"/>
                                        <w:bottom w:val="none" w:sz="0" w:space="0" w:color="auto"/>
                                        <w:right w:val="none" w:sz="0" w:space="0" w:color="auto"/>
                                      </w:divBdr>
                                      <w:divsChild>
                                        <w:div w:id="1372531474">
                                          <w:marLeft w:val="0"/>
                                          <w:marRight w:val="0"/>
                                          <w:marTop w:val="0"/>
                                          <w:marBottom w:val="0"/>
                                          <w:divBdr>
                                            <w:top w:val="none" w:sz="0" w:space="0" w:color="auto"/>
                                            <w:left w:val="none" w:sz="0" w:space="0" w:color="auto"/>
                                            <w:bottom w:val="none" w:sz="0" w:space="0" w:color="auto"/>
                                            <w:right w:val="none" w:sz="0" w:space="0" w:color="auto"/>
                                          </w:divBdr>
                                          <w:divsChild>
                                            <w:div w:id="898442164">
                                              <w:marLeft w:val="0"/>
                                              <w:marRight w:val="0"/>
                                              <w:marTop w:val="0"/>
                                              <w:marBottom w:val="0"/>
                                              <w:divBdr>
                                                <w:top w:val="none" w:sz="0" w:space="0" w:color="auto"/>
                                                <w:left w:val="none" w:sz="0" w:space="0" w:color="auto"/>
                                                <w:bottom w:val="none" w:sz="0" w:space="0" w:color="auto"/>
                                                <w:right w:val="none" w:sz="0" w:space="0" w:color="auto"/>
                                              </w:divBdr>
                                              <w:divsChild>
                                                <w:div w:id="570769812">
                                                  <w:marLeft w:val="0"/>
                                                  <w:marRight w:val="0"/>
                                                  <w:marTop w:val="0"/>
                                                  <w:marBottom w:val="0"/>
                                                  <w:divBdr>
                                                    <w:top w:val="none" w:sz="0" w:space="0" w:color="auto"/>
                                                    <w:left w:val="none" w:sz="0" w:space="0" w:color="auto"/>
                                                    <w:bottom w:val="none" w:sz="0" w:space="0" w:color="auto"/>
                                                    <w:right w:val="none" w:sz="0" w:space="0" w:color="auto"/>
                                                  </w:divBdr>
                                                  <w:divsChild>
                                                    <w:div w:id="1325931335">
                                                      <w:marLeft w:val="0"/>
                                                      <w:marRight w:val="0"/>
                                                      <w:marTop w:val="0"/>
                                                      <w:marBottom w:val="0"/>
                                                      <w:divBdr>
                                                        <w:top w:val="none" w:sz="0" w:space="0" w:color="auto"/>
                                                        <w:left w:val="none" w:sz="0" w:space="0" w:color="auto"/>
                                                        <w:bottom w:val="none" w:sz="0" w:space="0" w:color="auto"/>
                                                        <w:right w:val="none" w:sz="0" w:space="0" w:color="auto"/>
                                                      </w:divBdr>
                                                      <w:divsChild>
                                                        <w:div w:id="1116412840">
                                                          <w:marLeft w:val="0"/>
                                                          <w:marRight w:val="0"/>
                                                          <w:marTop w:val="0"/>
                                                          <w:marBottom w:val="0"/>
                                                          <w:divBdr>
                                                            <w:top w:val="none" w:sz="0" w:space="0" w:color="auto"/>
                                                            <w:left w:val="none" w:sz="0" w:space="0" w:color="auto"/>
                                                            <w:bottom w:val="none" w:sz="0" w:space="0" w:color="auto"/>
                                                            <w:right w:val="none" w:sz="0" w:space="0" w:color="auto"/>
                                                          </w:divBdr>
                                                          <w:divsChild>
                                                            <w:div w:id="795291198">
                                                              <w:marLeft w:val="0"/>
                                                              <w:marRight w:val="0"/>
                                                              <w:marTop w:val="0"/>
                                                              <w:marBottom w:val="0"/>
                                                              <w:divBdr>
                                                                <w:top w:val="none" w:sz="0" w:space="0" w:color="auto"/>
                                                                <w:left w:val="none" w:sz="0" w:space="0" w:color="auto"/>
                                                                <w:bottom w:val="none" w:sz="0" w:space="0" w:color="auto"/>
                                                                <w:right w:val="none" w:sz="0" w:space="0" w:color="auto"/>
                                                              </w:divBdr>
                                                              <w:divsChild>
                                                                <w:div w:id="1553688973">
                                                                  <w:marLeft w:val="0"/>
                                                                  <w:marRight w:val="0"/>
                                                                  <w:marTop w:val="0"/>
                                                                  <w:marBottom w:val="0"/>
                                                                  <w:divBdr>
                                                                    <w:top w:val="none" w:sz="0" w:space="0" w:color="auto"/>
                                                                    <w:left w:val="none" w:sz="0" w:space="0" w:color="auto"/>
                                                                    <w:bottom w:val="none" w:sz="0" w:space="0" w:color="auto"/>
                                                                    <w:right w:val="none" w:sz="0" w:space="0" w:color="auto"/>
                                                                  </w:divBdr>
                                                                  <w:divsChild>
                                                                    <w:div w:id="2087069020">
                                                                      <w:marLeft w:val="0"/>
                                                                      <w:marRight w:val="0"/>
                                                                      <w:marTop w:val="0"/>
                                                                      <w:marBottom w:val="0"/>
                                                                      <w:divBdr>
                                                                        <w:top w:val="none" w:sz="0" w:space="0" w:color="auto"/>
                                                                        <w:left w:val="none" w:sz="0" w:space="0" w:color="auto"/>
                                                                        <w:bottom w:val="none" w:sz="0" w:space="0" w:color="auto"/>
                                                                        <w:right w:val="none" w:sz="0" w:space="0" w:color="auto"/>
                                                                      </w:divBdr>
                                                                      <w:divsChild>
                                                                        <w:div w:id="775909705">
                                                                          <w:marLeft w:val="0"/>
                                                                          <w:marRight w:val="0"/>
                                                                          <w:marTop w:val="0"/>
                                                                          <w:marBottom w:val="0"/>
                                                                          <w:divBdr>
                                                                            <w:top w:val="none" w:sz="0" w:space="0" w:color="auto"/>
                                                                            <w:left w:val="none" w:sz="0" w:space="0" w:color="auto"/>
                                                                            <w:bottom w:val="none" w:sz="0" w:space="0" w:color="auto"/>
                                                                            <w:right w:val="none" w:sz="0" w:space="0" w:color="auto"/>
                                                                          </w:divBdr>
                                                                          <w:divsChild>
                                                                            <w:div w:id="1457794671">
                                                                              <w:marLeft w:val="0"/>
                                                                              <w:marRight w:val="0"/>
                                                                              <w:marTop w:val="0"/>
                                                                              <w:marBottom w:val="0"/>
                                                                              <w:divBdr>
                                                                                <w:top w:val="none" w:sz="0" w:space="0" w:color="auto"/>
                                                                                <w:left w:val="none" w:sz="0" w:space="0" w:color="auto"/>
                                                                                <w:bottom w:val="none" w:sz="0" w:space="0" w:color="auto"/>
                                                                                <w:right w:val="none" w:sz="0" w:space="0" w:color="auto"/>
                                                                              </w:divBdr>
                                                                              <w:divsChild>
                                                                                <w:div w:id="1372263973">
                                                                                  <w:marLeft w:val="0"/>
                                                                                  <w:marRight w:val="0"/>
                                                                                  <w:marTop w:val="0"/>
                                                                                  <w:marBottom w:val="0"/>
                                                                                  <w:divBdr>
                                                                                    <w:top w:val="none" w:sz="0" w:space="0" w:color="auto"/>
                                                                                    <w:left w:val="none" w:sz="0" w:space="0" w:color="auto"/>
                                                                                    <w:bottom w:val="none" w:sz="0" w:space="0" w:color="auto"/>
                                                                                    <w:right w:val="none" w:sz="0" w:space="0" w:color="auto"/>
                                                                                  </w:divBdr>
                                                                                  <w:divsChild>
                                                                                    <w:div w:id="947732870">
                                                                                      <w:marLeft w:val="0"/>
                                                                                      <w:marRight w:val="0"/>
                                                                                      <w:marTop w:val="0"/>
                                                                                      <w:marBottom w:val="0"/>
                                                                                      <w:divBdr>
                                                                                        <w:top w:val="none" w:sz="0" w:space="0" w:color="auto"/>
                                                                                        <w:left w:val="none" w:sz="0" w:space="0" w:color="auto"/>
                                                                                        <w:bottom w:val="none" w:sz="0" w:space="0" w:color="auto"/>
                                                                                        <w:right w:val="none" w:sz="0" w:space="0" w:color="auto"/>
                                                                                      </w:divBdr>
                                                                                      <w:divsChild>
                                                                                        <w:div w:id="31463714">
                                                                                          <w:marLeft w:val="0"/>
                                                                                          <w:marRight w:val="0"/>
                                                                                          <w:marTop w:val="0"/>
                                                                                          <w:marBottom w:val="0"/>
                                                                                          <w:divBdr>
                                                                                            <w:top w:val="none" w:sz="0" w:space="0" w:color="auto"/>
                                                                                            <w:left w:val="none" w:sz="0" w:space="0" w:color="auto"/>
                                                                                            <w:bottom w:val="none" w:sz="0" w:space="0" w:color="auto"/>
                                                                                            <w:right w:val="none" w:sz="0" w:space="0" w:color="auto"/>
                                                                                          </w:divBdr>
                                                                                          <w:divsChild>
                                                                                            <w:div w:id="1166285655">
                                                                                              <w:marLeft w:val="0"/>
                                                                                              <w:marRight w:val="0"/>
                                                                                              <w:marTop w:val="0"/>
                                                                                              <w:marBottom w:val="0"/>
                                                                                              <w:divBdr>
                                                                                                <w:top w:val="none" w:sz="0" w:space="0" w:color="auto"/>
                                                                                                <w:left w:val="none" w:sz="0" w:space="0" w:color="auto"/>
                                                                                                <w:bottom w:val="none" w:sz="0" w:space="0" w:color="auto"/>
                                                                                                <w:right w:val="none" w:sz="0" w:space="0" w:color="auto"/>
                                                                                              </w:divBdr>
                                                                                              <w:divsChild>
                                                                                                <w:div w:id="1950119053">
                                                                                                  <w:marLeft w:val="0"/>
                                                                                                  <w:marRight w:val="0"/>
                                                                                                  <w:marTop w:val="0"/>
                                                                                                  <w:marBottom w:val="0"/>
                                                                                                  <w:divBdr>
                                                                                                    <w:top w:val="none" w:sz="0" w:space="0" w:color="auto"/>
                                                                                                    <w:left w:val="none" w:sz="0" w:space="0" w:color="auto"/>
                                                                                                    <w:bottom w:val="none" w:sz="0" w:space="0" w:color="auto"/>
                                                                                                    <w:right w:val="none" w:sz="0" w:space="0" w:color="auto"/>
                                                                                                  </w:divBdr>
                                                                                                  <w:divsChild>
                                                                                                    <w:div w:id="1061321373">
                                                                                                      <w:marLeft w:val="0"/>
                                                                                                      <w:marRight w:val="0"/>
                                                                                                      <w:marTop w:val="0"/>
                                                                                                      <w:marBottom w:val="0"/>
                                                                                                      <w:divBdr>
                                                                                                        <w:top w:val="none" w:sz="0" w:space="0" w:color="auto"/>
                                                                                                        <w:left w:val="none" w:sz="0" w:space="0" w:color="auto"/>
                                                                                                        <w:bottom w:val="none" w:sz="0" w:space="0" w:color="auto"/>
                                                                                                        <w:right w:val="none" w:sz="0" w:space="0" w:color="auto"/>
                                                                                                      </w:divBdr>
                                                                                                      <w:divsChild>
                                                                                                        <w:div w:id="813176546">
                                                                                                          <w:marLeft w:val="0"/>
                                                                                                          <w:marRight w:val="0"/>
                                                                                                          <w:marTop w:val="0"/>
                                                                                                          <w:marBottom w:val="0"/>
                                                                                                          <w:divBdr>
                                                                                                            <w:top w:val="none" w:sz="0" w:space="0" w:color="auto"/>
                                                                                                            <w:left w:val="none" w:sz="0" w:space="0" w:color="auto"/>
                                                                                                            <w:bottom w:val="none" w:sz="0" w:space="0" w:color="auto"/>
                                                                                                            <w:right w:val="none" w:sz="0" w:space="0" w:color="auto"/>
                                                                                                          </w:divBdr>
                                                                                                          <w:divsChild>
                                                                                                            <w:div w:id="1233351804">
                                                                                                              <w:marLeft w:val="0"/>
                                                                                                              <w:marRight w:val="0"/>
                                                                                                              <w:marTop w:val="0"/>
                                                                                                              <w:marBottom w:val="0"/>
                                                                                                              <w:divBdr>
                                                                                                                <w:top w:val="none" w:sz="0" w:space="0" w:color="auto"/>
                                                                                                                <w:left w:val="none" w:sz="0" w:space="0" w:color="auto"/>
                                                                                                                <w:bottom w:val="none" w:sz="0" w:space="0" w:color="auto"/>
                                                                                                                <w:right w:val="none" w:sz="0" w:space="0" w:color="auto"/>
                                                                                                              </w:divBdr>
                                                                                                              <w:divsChild>
                                                                                                                <w:div w:id="1591817876">
                                                                                                                  <w:marLeft w:val="0"/>
                                                                                                                  <w:marRight w:val="0"/>
                                                                                                                  <w:marTop w:val="0"/>
                                                                                                                  <w:marBottom w:val="0"/>
                                                                                                                  <w:divBdr>
                                                                                                                    <w:top w:val="none" w:sz="0" w:space="0" w:color="auto"/>
                                                                                                                    <w:left w:val="none" w:sz="0" w:space="0" w:color="auto"/>
                                                                                                                    <w:bottom w:val="none" w:sz="0" w:space="0" w:color="auto"/>
                                                                                                                    <w:right w:val="none" w:sz="0" w:space="0" w:color="auto"/>
                                                                                                                  </w:divBdr>
                                                                                                                  <w:divsChild>
                                                                                                                    <w:div w:id="860585489">
                                                                                                                      <w:marLeft w:val="0"/>
                                                                                                                      <w:marRight w:val="0"/>
                                                                                                                      <w:marTop w:val="0"/>
                                                                                                                      <w:marBottom w:val="0"/>
                                                                                                                      <w:divBdr>
                                                                                                                        <w:top w:val="none" w:sz="0" w:space="0" w:color="auto"/>
                                                                                                                        <w:left w:val="none" w:sz="0" w:space="0" w:color="auto"/>
                                                                                                                        <w:bottom w:val="none" w:sz="0" w:space="0" w:color="auto"/>
                                                                                                                        <w:right w:val="none" w:sz="0" w:space="0" w:color="auto"/>
                                                                                                                      </w:divBdr>
                                                                                                                      <w:divsChild>
                                                                                                                        <w:div w:id="1186596010">
                                                                                                                          <w:marLeft w:val="0"/>
                                                                                                                          <w:marRight w:val="0"/>
                                                                                                                          <w:marTop w:val="0"/>
                                                                                                                          <w:marBottom w:val="0"/>
                                                                                                                          <w:divBdr>
                                                                                                                            <w:top w:val="none" w:sz="0" w:space="0" w:color="auto"/>
                                                                                                                            <w:left w:val="none" w:sz="0" w:space="0" w:color="auto"/>
                                                                                                                            <w:bottom w:val="none" w:sz="0" w:space="0" w:color="auto"/>
                                                                                                                            <w:right w:val="none" w:sz="0" w:space="0" w:color="auto"/>
                                                                                                                          </w:divBdr>
                                                                                                                          <w:divsChild>
                                                                                                                            <w:div w:id="586613954">
                                                                                                                              <w:marLeft w:val="0"/>
                                                                                                                              <w:marRight w:val="0"/>
                                                                                                                              <w:marTop w:val="0"/>
                                                                                                                              <w:marBottom w:val="0"/>
                                                                                                                              <w:divBdr>
                                                                                                                                <w:top w:val="none" w:sz="0" w:space="0" w:color="auto"/>
                                                                                                                                <w:left w:val="none" w:sz="0" w:space="0" w:color="auto"/>
                                                                                                                                <w:bottom w:val="none" w:sz="0" w:space="0" w:color="auto"/>
                                                                                                                                <w:right w:val="none" w:sz="0" w:space="0" w:color="auto"/>
                                                                                                                              </w:divBdr>
                                                                                                                              <w:divsChild>
                                                                                                                                <w:div w:id="1993946013">
                                                                                                                                  <w:marLeft w:val="0"/>
                                                                                                                                  <w:marRight w:val="0"/>
                                                                                                                                  <w:marTop w:val="0"/>
                                                                                                                                  <w:marBottom w:val="0"/>
                                                                                                                                  <w:divBdr>
                                                                                                                                    <w:top w:val="none" w:sz="0" w:space="0" w:color="auto"/>
                                                                                                                                    <w:left w:val="none" w:sz="0" w:space="0" w:color="auto"/>
                                                                                                                                    <w:bottom w:val="none" w:sz="0" w:space="0" w:color="auto"/>
                                                                                                                                    <w:right w:val="none" w:sz="0" w:space="0" w:color="auto"/>
                                                                                                                                  </w:divBdr>
                                                                                                                                  <w:divsChild>
                                                                                                                                    <w:div w:id="714694913">
                                                                                                                                      <w:marLeft w:val="0"/>
                                                                                                                                      <w:marRight w:val="0"/>
                                                                                                                                      <w:marTop w:val="0"/>
                                                                                                                                      <w:marBottom w:val="0"/>
                                                                                                                                      <w:divBdr>
                                                                                                                                        <w:top w:val="none" w:sz="0" w:space="0" w:color="auto"/>
                                                                                                                                        <w:left w:val="none" w:sz="0" w:space="0" w:color="auto"/>
                                                                                                                                        <w:bottom w:val="none" w:sz="0" w:space="0" w:color="auto"/>
                                                                                                                                        <w:right w:val="none" w:sz="0" w:space="0" w:color="auto"/>
                                                                                                                                      </w:divBdr>
                                                                                                                                      <w:divsChild>
                                                                                                                                        <w:div w:id="1652909240">
                                                                                                                                          <w:marLeft w:val="0"/>
                                                                                                                                          <w:marRight w:val="0"/>
                                                                                                                                          <w:marTop w:val="0"/>
                                                                                                                                          <w:marBottom w:val="0"/>
                                                                                                                                          <w:divBdr>
                                                                                                                                            <w:top w:val="none" w:sz="0" w:space="0" w:color="auto"/>
                                                                                                                                            <w:left w:val="none" w:sz="0" w:space="0" w:color="auto"/>
                                                                                                                                            <w:bottom w:val="none" w:sz="0" w:space="0" w:color="auto"/>
                                                                                                                                            <w:right w:val="none" w:sz="0" w:space="0" w:color="auto"/>
                                                                                                                                          </w:divBdr>
                                                                                                                                          <w:divsChild>
                                                                                                                                            <w:div w:id="315575866">
                                                                                                                                              <w:marLeft w:val="0"/>
                                                                                                                                              <w:marRight w:val="0"/>
                                                                                                                                              <w:marTop w:val="0"/>
                                                                                                                                              <w:marBottom w:val="0"/>
                                                                                                                                              <w:divBdr>
                                                                                                                                                <w:top w:val="none" w:sz="0" w:space="0" w:color="auto"/>
                                                                                                                                                <w:left w:val="none" w:sz="0" w:space="0" w:color="auto"/>
                                                                                                                                                <w:bottom w:val="none" w:sz="0" w:space="0" w:color="auto"/>
                                                                                                                                                <w:right w:val="none" w:sz="0" w:space="0" w:color="auto"/>
                                                                                                                                              </w:divBdr>
                                                                                                                                              <w:divsChild>
                                                                                                                                                <w:div w:id="1042247088">
                                                                                                                                                  <w:marLeft w:val="0"/>
                                                                                                                                                  <w:marRight w:val="0"/>
                                                                                                                                                  <w:marTop w:val="0"/>
                                                                                                                                                  <w:marBottom w:val="0"/>
                                                                                                                                                  <w:divBdr>
                                                                                                                                                    <w:top w:val="none" w:sz="0" w:space="0" w:color="auto"/>
                                                                                                                                                    <w:left w:val="none" w:sz="0" w:space="0" w:color="auto"/>
                                                                                                                                                    <w:bottom w:val="none" w:sz="0" w:space="0" w:color="auto"/>
                                                                                                                                                    <w:right w:val="none" w:sz="0" w:space="0" w:color="auto"/>
                                                                                                                                                  </w:divBdr>
                                                                                                                                                  <w:divsChild>
                                                                                                                                                    <w:div w:id="634408064">
                                                                                                                                                      <w:marLeft w:val="0"/>
                                                                                                                                                      <w:marRight w:val="0"/>
                                                                                                                                                      <w:marTop w:val="0"/>
                                                                                                                                                      <w:marBottom w:val="0"/>
                                                                                                                                                      <w:divBdr>
                                                                                                                                                        <w:top w:val="none" w:sz="0" w:space="0" w:color="auto"/>
                                                                                                                                                        <w:left w:val="none" w:sz="0" w:space="0" w:color="auto"/>
                                                                                                                                                        <w:bottom w:val="none" w:sz="0" w:space="0" w:color="auto"/>
                                                                                                                                                        <w:right w:val="none" w:sz="0" w:space="0" w:color="auto"/>
                                                                                                                                                      </w:divBdr>
                                                                                                                                                      <w:divsChild>
                                                                                                                                                        <w:div w:id="1402749622">
                                                                                                                                                          <w:marLeft w:val="0"/>
                                                                                                                                                          <w:marRight w:val="0"/>
                                                                                                                                                          <w:marTop w:val="0"/>
                                                                                                                                                          <w:marBottom w:val="0"/>
                                                                                                                                                          <w:divBdr>
                                                                                                                                                            <w:top w:val="none" w:sz="0" w:space="0" w:color="auto"/>
                                                                                                                                                            <w:left w:val="none" w:sz="0" w:space="0" w:color="auto"/>
                                                                                                                                                            <w:bottom w:val="none" w:sz="0" w:space="0" w:color="auto"/>
                                                                                                                                                            <w:right w:val="none" w:sz="0" w:space="0" w:color="auto"/>
                                                                                                                                                          </w:divBdr>
                                                                                                                                                          <w:divsChild>
                                                                                                                                                            <w:div w:id="1036809394">
                                                                                                                                                              <w:marLeft w:val="0"/>
                                                                                                                                                              <w:marRight w:val="0"/>
                                                                                                                                                              <w:marTop w:val="0"/>
                                                                                                                                                              <w:marBottom w:val="0"/>
                                                                                                                                                              <w:divBdr>
                                                                                                                                                                <w:top w:val="none" w:sz="0" w:space="0" w:color="auto"/>
                                                                                                                                                                <w:left w:val="none" w:sz="0" w:space="0" w:color="auto"/>
                                                                                                                                                                <w:bottom w:val="none" w:sz="0" w:space="0" w:color="auto"/>
                                                                                                                                                                <w:right w:val="none" w:sz="0" w:space="0" w:color="auto"/>
                                                                                                                                                              </w:divBdr>
                                                                                                                                                              <w:divsChild>
                                                                                                                                                                <w:div w:id="1193887264">
                                                                                                                                                                  <w:marLeft w:val="0"/>
                                                                                                                                                                  <w:marRight w:val="0"/>
                                                                                                                                                                  <w:marTop w:val="0"/>
                                                                                                                                                                  <w:marBottom w:val="0"/>
                                                                                                                                                                  <w:divBdr>
                                                                                                                                                                    <w:top w:val="none" w:sz="0" w:space="0" w:color="auto"/>
                                                                                                                                                                    <w:left w:val="none" w:sz="0" w:space="0" w:color="auto"/>
                                                                                                                                                                    <w:bottom w:val="none" w:sz="0" w:space="0" w:color="auto"/>
                                                                                                                                                                    <w:right w:val="none" w:sz="0" w:space="0" w:color="auto"/>
                                                                                                                                                                  </w:divBdr>
                                                                                                                                                                  <w:divsChild>
                                                                                                                                                                    <w:div w:id="1752922207">
                                                                                                                                                                      <w:marLeft w:val="0"/>
                                                                                                                                                                      <w:marRight w:val="0"/>
                                                                                                                                                                      <w:marTop w:val="0"/>
                                                                                                                                                                      <w:marBottom w:val="0"/>
                                                                                                                                                                      <w:divBdr>
                                                                                                                                                                        <w:top w:val="none" w:sz="0" w:space="0" w:color="auto"/>
                                                                                                                                                                        <w:left w:val="none" w:sz="0" w:space="0" w:color="auto"/>
                                                                                                                                                                        <w:bottom w:val="none" w:sz="0" w:space="0" w:color="auto"/>
                                                                                                                                                                        <w:right w:val="none" w:sz="0" w:space="0" w:color="auto"/>
                                                                                                                                                                      </w:divBdr>
                                                                                                                                                                      <w:divsChild>
                                                                                                                                                                        <w:div w:id="1361512542">
                                                                                                                                                                          <w:marLeft w:val="0"/>
                                                                                                                                                                          <w:marRight w:val="0"/>
                                                                                                                                                                          <w:marTop w:val="0"/>
                                                                                                                                                                          <w:marBottom w:val="0"/>
                                                                                                                                                                          <w:divBdr>
                                                                                                                                                                            <w:top w:val="none" w:sz="0" w:space="0" w:color="auto"/>
                                                                                                                                                                            <w:left w:val="none" w:sz="0" w:space="0" w:color="auto"/>
                                                                                                                                                                            <w:bottom w:val="none" w:sz="0" w:space="0" w:color="auto"/>
                                                                                                                                                                            <w:right w:val="none" w:sz="0" w:space="0" w:color="auto"/>
                                                                                                                                                                          </w:divBdr>
                                                                                                                                                                          <w:divsChild>
                                                                                                                                                                            <w:div w:id="1327444111">
                                                                                                                                                                              <w:marLeft w:val="0"/>
                                                                                                                                                                              <w:marRight w:val="0"/>
                                                                                                                                                                              <w:marTop w:val="0"/>
                                                                                                                                                                              <w:marBottom w:val="0"/>
                                                                                                                                                                              <w:divBdr>
                                                                                                                                                                                <w:top w:val="none" w:sz="0" w:space="0" w:color="auto"/>
                                                                                                                                                                                <w:left w:val="none" w:sz="0" w:space="0" w:color="auto"/>
                                                                                                                                                                                <w:bottom w:val="none" w:sz="0" w:space="0" w:color="auto"/>
                                                                                                                                                                                <w:right w:val="none" w:sz="0" w:space="0" w:color="auto"/>
                                                                                                                                                                              </w:divBdr>
                                                                                                                                                                              <w:divsChild>
                                                                                                                                                                                <w:div w:id="775977662">
                                                                                                                                                                                  <w:marLeft w:val="0"/>
                                                                                                                                                                                  <w:marRight w:val="0"/>
                                                                                                                                                                                  <w:marTop w:val="0"/>
                                                                                                                                                                                  <w:marBottom w:val="0"/>
                                                                                                                                                                                  <w:divBdr>
                                                                                                                                                                                    <w:top w:val="none" w:sz="0" w:space="0" w:color="auto"/>
                                                                                                                                                                                    <w:left w:val="none" w:sz="0" w:space="0" w:color="auto"/>
                                                                                                                                                                                    <w:bottom w:val="none" w:sz="0" w:space="0" w:color="auto"/>
                                                                                                                                                                                    <w:right w:val="none" w:sz="0" w:space="0" w:color="auto"/>
                                                                                                                                                                                  </w:divBdr>
                                                                                                                                                                                  <w:divsChild>
                                                                                                                                                                                    <w:div w:id="1993636623">
                                                                                                                                                                                      <w:marLeft w:val="0"/>
                                                                                                                                                                                      <w:marRight w:val="0"/>
                                                                                                                                                                                      <w:marTop w:val="0"/>
                                                                                                                                                                                      <w:marBottom w:val="0"/>
                                                                                                                                                                                      <w:divBdr>
                                                                                                                                                                                        <w:top w:val="none" w:sz="0" w:space="0" w:color="auto"/>
                                                                                                                                                                                        <w:left w:val="none" w:sz="0" w:space="0" w:color="auto"/>
                                                                                                                                                                                        <w:bottom w:val="none" w:sz="0" w:space="0" w:color="auto"/>
                                                                                                                                                                                        <w:right w:val="none" w:sz="0" w:space="0" w:color="auto"/>
                                                                                                                                                                                      </w:divBdr>
                                                                                                                                                                                      <w:divsChild>
                                                                                                                                                                                        <w:div w:id="1200555825">
                                                                                                                                                                                          <w:marLeft w:val="0"/>
                                                                                                                                                                                          <w:marRight w:val="0"/>
                                                                                                                                                                                          <w:marTop w:val="0"/>
                                                                                                                                                                                          <w:marBottom w:val="0"/>
                                                                                                                                                                                          <w:divBdr>
                                                                                                                                                                                            <w:top w:val="none" w:sz="0" w:space="0" w:color="auto"/>
                                                                                                                                                                                            <w:left w:val="none" w:sz="0" w:space="0" w:color="auto"/>
                                                                                                                                                                                            <w:bottom w:val="none" w:sz="0" w:space="0" w:color="auto"/>
                                                                                                                                                                                            <w:right w:val="none" w:sz="0" w:space="0" w:color="auto"/>
                                                                                                                                                                                          </w:divBdr>
                                                                                                                                                                                          <w:divsChild>
                                                                                                                                                                                            <w:div w:id="542137881">
                                                                                                                                                                                              <w:marLeft w:val="0"/>
                                                                                                                                                                                              <w:marRight w:val="0"/>
                                                                                                                                                                                              <w:marTop w:val="0"/>
                                                                                                                                                                                              <w:marBottom w:val="0"/>
                                                                                                                                                                                              <w:divBdr>
                                                                                                                                                                                                <w:top w:val="none" w:sz="0" w:space="0" w:color="auto"/>
                                                                                                                                                                                                <w:left w:val="none" w:sz="0" w:space="0" w:color="auto"/>
                                                                                                                                                                                                <w:bottom w:val="none" w:sz="0" w:space="0" w:color="auto"/>
                                                                                                                                                                                                <w:right w:val="none" w:sz="0" w:space="0" w:color="auto"/>
                                                                                                                                                                                              </w:divBdr>
                                                                                                                                                                                              <w:divsChild>
                                                                                                                                                                                                <w:div w:id="617375550">
                                                                                                                                                                                                  <w:marLeft w:val="0"/>
                                                                                                                                                                                                  <w:marRight w:val="0"/>
                                                                                                                                                                                                  <w:marTop w:val="0"/>
                                                                                                                                                                                                  <w:marBottom w:val="0"/>
                                                                                                                                                                                                  <w:divBdr>
                                                                                                                                                                                                    <w:top w:val="none" w:sz="0" w:space="0" w:color="auto"/>
                                                                                                                                                                                                    <w:left w:val="none" w:sz="0" w:space="0" w:color="auto"/>
                                                                                                                                                                                                    <w:bottom w:val="none" w:sz="0" w:space="0" w:color="auto"/>
                                                                                                                                                                                                    <w:right w:val="none" w:sz="0" w:space="0" w:color="auto"/>
                                                                                                                                                                                                  </w:divBdr>
                                                                                                                                                                                                  <w:divsChild>
                                                                                                                                                                                                    <w:div w:id="979964576">
                                                                                                                                                                                                      <w:marLeft w:val="0"/>
                                                                                                                                                                                                      <w:marRight w:val="0"/>
                                                                                                                                                                                                      <w:marTop w:val="0"/>
                                                                                                                                                                                                      <w:marBottom w:val="0"/>
                                                                                                                                                                                                      <w:divBdr>
                                                                                                                                                                                                        <w:top w:val="none" w:sz="0" w:space="0" w:color="auto"/>
                                                                                                                                                                                                        <w:left w:val="none" w:sz="0" w:space="0" w:color="auto"/>
                                                                                                                                                                                                        <w:bottom w:val="none" w:sz="0" w:space="0" w:color="auto"/>
                                                                                                                                                                                                        <w:right w:val="none" w:sz="0" w:space="0" w:color="auto"/>
                                                                                                                                                                                                      </w:divBdr>
                                                                                                                                                                                                      <w:divsChild>
                                                                                                                                                                                                        <w:div w:id="1111168683">
                                                                                                                                                                                                          <w:marLeft w:val="0"/>
                                                                                                                                                                                                          <w:marRight w:val="0"/>
                                                                                                                                                                                                          <w:marTop w:val="0"/>
                                                                                                                                                                                                          <w:marBottom w:val="0"/>
                                                                                                                                                                                                          <w:divBdr>
                                                                                                                                                                                                            <w:top w:val="none" w:sz="0" w:space="0" w:color="auto"/>
                                                                                                                                                                                                            <w:left w:val="none" w:sz="0" w:space="0" w:color="auto"/>
                                                                                                                                                                                                            <w:bottom w:val="none" w:sz="0" w:space="0" w:color="auto"/>
                                                                                                                                                                                                            <w:right w:val="none" w:sz="0" w:space="0" w:color="auto"/>
                                                                                                                                                                                                          </w:divBdr>
                                                                                                                                                                                                        </w:div>
                                                                                                                                                                                                        <w:div w:id="530803878">
                                                                                                                                                                                                          <w:marLeft w:val="0"/>
                                                                                                                                                                                                          <w:marRight w:val="0"/>
                                                                                                                                                                                                          <w:marTop w:val="0"/>
                                                                                                                                                                                                          <w:marBottom w:val="0"/>
                                                                                                                                                                                                          <w:divBdr>
                                                                                                                                                                                                            <w:top w:val="none" w:sz="0" w:space="0" w:color="auto"/>
                                                                                                                                                                                                            <w:left w:val="none" w:sz="0" w:space="0" w:color="auto"/>
                                                                                                                                                                                                            <w:bottom w:val="none" w:sz="0" w:space="0" w:color="auto"/>
                                                                                                                                                                                                            <w:right w:val="none" w:sz="0" w:space="0" w:color="auto"/>
                                                                                                                                                                                                          </w:divBdr>
                                                                                                                                                                                                          <w:divsChild>
                                                                                                                                                                                                            <w:div w:id="1489324551">
                                                                                                                                                                                                              <w:marLeft w:val="0"/>
                                                                                                                                                                                                              <w:marRight w:val="0"/>
                                                                                                                                                                                                              <w:marTop w:val="0"/>
                                                                                                                                                                                                              <w:marBottom w:val="0"/>
                                                                                                                                                                                                              <w:divBdr>
                                                                                                                                                                                                                <w:top w:val="none" w:sz="0" w:space="0" w:color="auto"/>
                                                                                                                                                                                                                <w:left w:val="none" w:sz="0" w:space="0" w:color="auto"/>
                                                                                                                                                                                                                <w:bottom w:val="none" w:sz="0" w:space="0" w:color="auto"/>
                                                                                                                                                                                                                <w:right w:val="none" w:sz="0" w:space="0" w:color="auto"/>
                                                                                                                                                                                                              </w:divBdr>
                                                                                                                                                                                                            </w:div>
                                                                                                                                                                                                            <w:div w:id="1520773008">
                                                                                                                                                                                                              <w:marLeft w:val="0"/>
                                                                                                                                                                                                              <w:marRight w:val="0"/>
                                                                                                                                                                                                              <w:marTop w:val="0"/>
                                                                                                                                                                                                              <w:marBottom w:val="0"/>
                                                                                                                                                                                                              <w:divBdr>
                                                                                                                                                                                                                <w:top w:val="none" w:sz="0" w:space="0" w:color="auto"/>
                                                                                                                                                                                                                <w:left w:val="none" w:sz="0" w:space="0" w:color="auto"/>
                                                                                                                                                                                                                <w:bottom w:val="none" w:sz="0" w:space="0" w:color="auto"/>
                                                                                                                                                                                                                <w:right w:val="none" w:sz="0" w:space="0" w:color="auto"/>
                                                                                                                                                                                                              </w:divBdr>
                                                                                                                                                                                                              <w:divsChild>
                                                                                                                                                                                                                <w:div w:id="1098451855">
                                                                                                                                                                                                                  <w:marLeft w:val="0"/>
                                                                                                                                                                                                                  <w:marRight w:val="0"/>
                                                                                                                                                                                                                  <w:marTop w:val="0"/>
                                                                                                                                                                                                                  <w:marBottom w:val="0"/>
                                                                                                                                                                                                                  <w:divBdr>
                                                                                                                                                                                                                    <w:top w:val="none" w:sz="0" w:space="0" w:color="auto"/>
                                                                                                                                                                                                                    <w:left w:val="none" w:sz="0" w:space="0" w:color="auto"/>
                                                                                                                                                                                                                    <w:bottom w:val="none" w:sz="0" w:space="0" w:color="auto"/>
                                                                                                                                                                                                                    <w:right w:val="none" w:sz="0" w:space="0" w:color="auto"/>
                                                                                                                                                                                                                  </w:divBdr>
                                                                                                                                                                                                                  <w:divsChild>
                                                                                                                                                                                                                    <w:div w:id="1391002057">
                                                                                                                                                                                                                      <w:marLeft w:val="0"/>
                                                                                                                                                                                                                      <w:marRight w:val="0"/>
                                                                                                                                                                                                                      <w:marTop w:val="0"/>
                                                                                                                                                                                                                      <w:marBottom w:val="0"/>
                                                                                                                                                                                                                      <w:divBdr>
                                                                                                                                                                                                                        <w:top w:val="none" w:sz="0" w:space="0" w:color="auto"/>
                                                                                                                                                                                                                        <w:left w:val="none" w:sz="0" w:space="0" w:color="auto"/>
                                                                                                                                                                                                                        <w:bottom w:val="none" w:sz="0" w:space="0" w:color="auto"/>
                                                                                                                                                                                                                        <w:right w:val="none" w:sz="0" w:space="0" w:color="auto"/>
                                                                                                                                                                                                                      </w:divBdr>
                                                                                                                                                                                                                      <w:divsChild>
                                                                                                                                                                                                                        <w:div w:id="1986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088988">
      <w:bodyDiv w:val="1"/>
      <w:marLeft w:val="0"/>
      <w:marRight w:val="0"/>
      <w:marTop w:val="0"/>
      <w:marBottom w:val="0"/>
      <w:divBdr>
        <w:top w:val="none" w:sz="0" w:space="0" w:color="auto"/>
        <w:left w:val="none" w:sz="0" w:space="0" w:color="auto"/>
        <w:bottom w:val="none" w:sz="0" w:space="0" w:color="auto"/>
        <w:right w:val="none" w:sz="0" w:space="0" w:color="auto"/>
      </w:divBdr>
      <w:divsChild>
        <w:div w:id="1815751338">
          <w:marLeft w:val="0"/>
          <w:marRight w:val="0"/>
          <w:marTop w:val="0"/>
          <w:marBottom w:val="0"/>
          <w:divBdr>
            <w:top w:val="none" w:sz="0" w:space="0" w:color="auto"/>
            <w:left w:val="none" w:sz="0" w:space="0" w:color="auto"/>
            <w:bottom w:val="none" w:sz="0" w:space="0" w:color="auto"/>
            <w:right w:val="none" w:sz="0" w:space="0" w:color="auto"/>
          </w:divBdr>
          <w:divsChild>
            <w:div w:id="750468787">
              <w:marLeft w:val="0"/>
              <w:marRight w:val="0"/>
              <w:marTop w:val="0"/>
              <w:marBottom w:val="0"/>
              <w:divBdr>
                <w:top w:val="none" w:sz="0" w:space="0" w:color="auto"/>
                <w:left w:val="none" w:sz="0" w:space="0" w:color="auto"/>
                <w:bottom w:val="none" w:sz="0" w:space="0" w:color="auto"/>
                <w:right w:val="none" w:sz="0" w:space="0" w:color="auto"/>
              </w:divBdr>
              <w:divsChild>
                <w:div w:id="633868357">
                  <w:marLeft w:val="0"/>
                  <w:marRight w:val="0"/>
                  <w:marTop w:val="0"/>
                  <w:marBottom w:val="0"/>
                  <w:divBdr>
                    <w:top w:val="none" w:sz="0" w:space="0" w:color="auto"/>
                    <w:left w:val="none" w:sz="0" w:space="0" w:color="auto"/>
                    <w:bottom w:val="none" w:sz="0" w:space="0" w:color="auto"/>
                    <w:right w:val="none" w:sz="0" w:space="0" w:color="auto"/>
                  </w:divBdr>
                  <w:divsChild>
                    <w:div w:id="136344268">
                      <w:marLeft w:val="0"/>
                      <w:marRight w:val="0"/>
                      <w:marTop w:val="0"/>
                      <w:marBottom w:val="0"/>
                      <w:divBdr>
                        <w:top w:val="none" w:sz="0" w:space="0" w:color="auto"/>
                        <w:left w:val="none" w:sz="0" w:space="0" w:color="auto"/>
                        <w:bottom w:val="none" w:sz="0" w:space="0" w:color="auto"/>
                        <w:right w:val="none" w:sz="0" w:space="0" w:color="auto"/>
                      </w:divBdr>
                      <w:divsChild>
                        <w:div w:id="1340624925">
                          <w:marLeft w:val="0"/>
                          <w:marRight w:val="0"/>
                          <w:marTop w:val="0"/>
                          <w:marBottom w:val="0"/>
                          <w:divBdr>
                            <w:top w:val="none" w:sz="0" w:space="0" w:color="auto"/>
                            <w:left w:val="none" w:sz="0" w:space="0" w:color="auto"/>
                            <w:bottom w:val="none" w:sz="0" w:space="0" w:color="auto"/>
                            <w:right w:val="none" w:sz="0" w:space="0" w:color="auto"/>
                          </w:divBdr>
                          <w:divsChild>
                            <w:div w:id="2113936048">
                              <w:marLeft w:val="0"/>
                              <w:marRight w:val="0"/>
                              <w:marTop w:val="0"/>
                              <w:marBottom w:val="0"/>
                              <w:divBdr>
                                <w:top w:val="none" w:sz="0" w:space="0" w:color="auto"/>
                                <w:left w:val="none" w:sz="0" w:space="0" w:color="auto"/>
                                <w:bottom w:val="none" w:sz="0" w:space="0" w:color="auto"/>
                                <w:right w:val="none" w:sz="0" w:space="0" w:color="auto"/>
                              </w:divBdr>
                              <w:divsChild>
                                <w:div w:id="10903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322705">
      <w:bodyDiv w:val="1"/>
      <w:marLeft w:val="0"/>
      <w:marRight w:val="0"/>
      <w:marTop w:val="0"/>
      <w:marBottom w:val="0"/>
      <w:divBdr>
        <w:top w:val="none" w:sz="0" w:space="0" w:color="auto"/>
        <w:left w:val="none" w:sz="0" w:space="0" w:color="auto"/>
        <w:bottom w:val="none" w:sz="0" w:space="0" w:color="auto"/>
        <w:right w:val="none" w:sz="0" w:space="0" w:color="auto"/>
      </w:divBdr>
      <w:divsChild>
        <w:div w:id="1489439647">
          <w:marLeft w:val="0"/>
          <w:marRight w:val="0"/>
          <w:marTop w:val="0"/>
          <w:marBottom w:val="0"/>
          <w:divBdr>
            <w:top w:val="none" w:sz="0" w:space="0" w:color="auto"/>
            <w:left w:val="none" w:sz="0" w:space="0" w:color="auto"/>
            <w:bottom w:val="none" w:sz="0" w:space="0" w:color="auto"/>
            <w:right w:val="none" w:sz="0" w:space="0" w:color="auto"/>
          </w:divBdr>
          <w:divsChild>
            <w:div w:id="1094285493">
              <w:marLeft w:val="0"/>
              <w:marRight w:val="0"/>
              <w:marTop w:val="0"/>
              <w:marBottom w:val="0"/>
              <w:divBdr>
                <w:top w:val="none" w:sz="0" w:space="0" w:color="auto"/>
                <w:left w:val="none" w:sz="0" w:space="0" w:color="auto"/>
                <w:bottom w:val="none" w:sz="0" w:space="0" w:color="auto"/>
                <w:right w:val="none" w:sz="0" w:space="0" w:color="auto"/>
              </w:divBdr>
              <w:divsChild>
                <w:div w:id="1393774416">
                  <w:marLeft w:val="0"/>
                  <w:marRight w:val="0"/>
                  <w:marTop w:val="0"/>
                  <w:marBottom w:val="0"/>
                  <w:divBdr>
                    <w:top w:val="none" w:sz="0" w:space="0" w:color="auto"/>
                    <w:left w:val="none" w:sz="0" w:space="0" w:color="auto"/>
                    <w:bottom w:val="none" w:sz="0" w:space="0" w:color="auto"/>
                    <w:right w:val="none" w:sz="0" w:space="0" w:color="auto"/>
                  </w:divBdr>
                  <w:divsChild>
                    <w:div w:id="1430782474">
                      <w:marLeft w:val="0"/>
                      <w:marRight w:val="0"/>
                      <w:marTop w:val="0"/>
                      <w:marBottom w:val="0"/>
                      <w:divBdr>
                        <w:top w:val="none" w:sz="0" w:space="0" w:color="auto"/>
                        <w:left w:val="none" w:sz="0" w:space="0" w:color="auto"/>
                        <w:bottom w:val="none" w:sz="0" w:space="0" w:color="auto"/>
                        <w:right w:val="none" w:sz="0" w:space="0" w:color="auto"/>
                      </w:divBdr>
                      <w:divsChild>
                        <w:div w:id="1613319516">
                          <w:marLeft w:val="0"/>
                          <w:marRight w:val="0"/>
                          <w:marTop w:val="0"/>
                          <w:marBottom w:val="0"/>
                          <w:divBdr>
                            <w:top w:val="none" w:sz="0" w:space="0" w:color="auto"/>
                            <w:left w:val="none" w:sz="0" w:space="0" w:color="auto"/>
                            <w:bottom w:val="none" w:sz="0" w:space="0" w:color="auto"/>
                            <w:right w:val="none" w:sz="0" w:space="0" w:color="auto"/>
                          </w:divBdr>
                          <w:divsChild>
                            <w:div w:id="1488399989">
                              <w:marLeft w:val="0"/>
                              <w:marRight w:val="0"/>
                              <w:marTop w:val="0"/>
                              <w:marBottom w:val="0"/>
                              <w:divBdr>
                                <w:top w:val="none" w:sz="0" w:space="0" w:color="auto"/>
                                <w:left w:val="none" w:sz="0" w:space="0" w:color="auto"/>
                                <w:bottom w:val="none" w:sz="0" w:space="0" w:color="auto"/>
                                <w:right w:val="none" w:sz="0" w:space="0" w:color="auto"/>
                              </w:divBdr>
                              <w:divsChild>
                                <w:div w:id="1396780464">
                                  <w:marLeft w:val="0"/>
                                  <w:marRight w:val="0"/>
                                  <w:marTop w:val="0"/>
                                  <w:marBottom w:val="0"/>
                                  <w:divBdr>
                                    <w:top w:val="none" w:sz="0" w:space="0" w:color="auto"/>
                                    <w:left w:val="none" w:sz="0" w:space="0" w:color="auto"/>
                                    <w:bottom w:val="none" w:sz="0" w:space="0" w:color="auto"/>
                                    <w:right w:val="none" w:sz="0" w:space="0" w:color="auto"/>
                                  </w:divBdr>
                                  <w:divsChild>
                                    <w:div w:id="1643730425">
                                      <w:marLeft w:val="0"/>
                                      <w:marRight w:val="0"/>
                                      <w:marTop w:val="0"/>
                                      <w:marBottom w:val="0"/>
                                      <w:divBdr>
                                        <w:top w:val="none" w:sz="0" w:space="0" w:color="auto"/>
                                        <w:left w:val="none" w:sz="0" w:space="0" w:color="auto"/>
                                        <w:bottom w:val="none" w:sz="0" w:space="0" w:color="auto"/>
                                        <w:right w:val="none" w:sz="0" w:space="0" w:color="auto"/>
                                      </w:divBdr>
                                      <w:divsChild>
                                        <w:div w:id="563877685">
                                          <w:marLeft w:val="0"/>
                                          <w:marRight w:val="0"/>
                                          <w:marTop w:val="0"/>
                                          <w:marBottom w:val="0"/>
                                          <w:divBdr>
                                            <w:top w:val="none" w:sz="0" w:space="0" w:color="auto"/>
                                            <w:left w:val="none" w:sz="0" w:space="0" w:color="auto"/>
                                            <w:bottom w:val="none" w:sz="0" w:space="0" w:color="auto"/>
                                            <w:right w:val="none" w:sz="0" w:space="0" w:color="auto"/>
                                          </w:divBdr>
                                          <w:divsChild>
                                            <w:div w:id="12008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463365">
      <w:bodyDiv w:val="1"/>
      <w:marLeft w:val="0"/>
      <w:marRight w:val="0"/>
      <w:marTop w:val="0"/>
      <w:marBottom w:val="0"/>
      <w:divBdr>
        <w:top w:val="none" w:sz="0" w:space="0" w:color="auto"/>
        <w:left w:val="none" w:sz="0" w:space="0" w:color="auto"/>
        <w:bottom w:val="none" w:sz="0" w:space="0" w:color="auto"/>
        <w:right w:val="none" w:sz="0" w:space="0" w:color="auto"/>
      </w:divBdr>
      <w:divsChild>
        <w:div w:id="1413551045">
          <w:marLeft w:val="0"/>
          <w:marRight w:val="0"/>
          <w:marTop w:val="0"/>
          <w:marBottom w:val="0"/>
          <w:divBdr>
            <w:top w:val="none" w:sz="0" w:space="0" w:color="auto"/>
            <w:left w:val="none" w:sz="0" w:space="0" w:color="auto"/>
            <w:bottom w:val="none" w:sz="0" w:space="0" w:color="auto"/>
            <w:right w:val="none" w:sz="0" w:space="0" w:color="auto"/>
          </w:divBdr>
          <w:divsChild>
            <w:div w:id="1226835954">
              <w:marLeft w:val="0"/>
              <w:marRight w:val="0"/>
              <w:marTop w:val="0"/>
              <w:marBottom w:val="0"/>
              <w:divBdr>
                <w:top w:val="none" w:sz="0" w:space="0" w:color="auto"/>
                <w:left w:val="none" w:sz="0" w:space="0" w:color="auto"/>
                <w:bottom w:val="none" w:sz="0" w:space="0" w:color="auto"/>
                <w:right w:val="none" w:sz="0" w:space="0" w:color="auto"/>
              </w:divBdr>
              <w:divsChild>
                <w:div w:id="1272474240">
                  <w:marLeft w:val="0"/>
                  <w:marRight w:val="0"/>
                  <w:marTop w:val="0"/>
                  <w:marBottom w:val="0"/>
                  <w:divBdr>
                    <w:top w:val="none" w:sz="0" w:space="0" w:color="auto"/>
                    <w:left w:val="none" w:sz="0" w:space="0" w:color="auto"/>
                    <w:bottom w:val="none" w:sz="0" w:space="0" w:color="auto"/>
                    <w:right w:val="none" w:sz="0" w:space="0" w:color="auto"/>
                  </w:divBdr>
                  <w:divsChild>
                    <w:div w:id="472143203">
                      <w:marLeft w:val="0"/>
                      <w:marRight w:val="0"/>
                      <w:marTop w:val="0"/>
                      <w:marBottom w:val="0"/>
                      <w:divBdr>
                        <w:top w:val="none" w:sz="0" w:space="0" w:color="auto"/>
                        <w:left w:val="none" w:sz="0" w:space="0" w:color="auto"/>
                        <w:bottom w:val="none" w:sz="0" w:space="0" w:color="auto"/>
                        <w:right w:val="none" w:sz="0" w:space="0" w:color="auto"/>
                      </w:divBdr>
                      <w:divsChild>
                        <w:div w:id="757361295">
                          <w:marLeft w:val="0"/>
                          <w:marRight w:val="0"/>
                          <w:marTop w:val="0"/>
                          <w:marBottom w:val="0"/>
                          <w:divBdr>
                            <w:top w:val="none" w:sz="0" w:space="0" w:color="auto"/>
                            <w:left w:val="none" w:sz="0" w:space="0" w:color="auto"/>
                            <w:bottom w:val="none" w:sz="0" w:space="0" w:color="auto"/>
                            <w:right w:val="none" w:sz="0" w:space="0" w:color="auto"/>
                          </w:divBdr>
                          <w:divsChild>
                            <w:div w:id="1907572598">
                              <w:marLeft w:val="0"/>
                              <w:marRight w:val="0"/>
                              <w:marTop w:val="0"/>
                              <w:marBottom w:val="0"/>
                              <w:divBdr>
                                <w:top w:val="none" w:sz="0" w:space="0" w:color="auto"/>
                                <w:left w:val="none" w:sz="0" w:space="0" w:color="auto"/>
                                <w:bottom w:val="none" w:sz="0" w:space="0" w:color="auto"/>
                                <w:right w:val="none" w:sz="0" w:space="0" w:color="auto"/>
                              </w:divBdr>
                              <w:divsChild>
                                <w:div w:id="1329405530">
                                  <w:marLeft w:val="0"/>
                                  <w:marRight w:val="0"/>
                                  <w:marTop w:val="0"/>
                                  <w:marBottom w:val="0"/>
                                  <w:divBdr>
                                    <w:top w:val="none" w:sz="0" w:space="0" w:color="auto"/>
                                    <w:left w:val="none" w:sz="0" w:space="0" w:color="auto"/>
                                    <w:bottom w:val="none" w:sz="0" w:space="0" w:color="auto"/>
                                    <w:right w:val="none" w:sz="0" w:space="0" w:color="auto"/>
                                  </w:divBdr>
                                  <w:divsChild>
                                    <w:div w:id="1268275375">
                                      <w:marLeft w:val="0"/>
                                      <w:marRight w:val="0"/>
                                      <w:marTop w:val="0"/>
                                      <w:marBottom w:val="0"/>
                                      <w:divBdr>
                                        <w:top w:val="none" w:sz="0" w:space="0" w:color="auto"/>
                                        <w:left w:val="none" w:sz="0" w:space="0" w:color="auto"/>
                                        <w:bottom w:val="none" w:sz="0" w:space="0" w:color="auto"/>
                                        <w:right w:val="none" w:sz="0" w:space="0" w:color="auto"/>
                                      </w:divBdr>
                                      <w:divsChild>
                                        <w:div w:id="1898125996">
                                          <w:marLeft w:val="0"/>
                                          <w:marRight w:val="0"/>
                                          <w:marTop w:val="0"/>
                                          <w:marBottom w:val="0"/>
                                          <w:divBdr>
                                            <w:top w:val="none" w:sz="0" w:space="0" w:color="auto"/>
                                            <w:left w:val="none" w:sz="0" w:space="0" w:color="auto"/>
                                            <w:bottom w:val="none" w:sz="0" w:space="0" w:color="auto"/>
                                            <w:right w:val="none" w:sz="0" w:space="0" w:color="auto"/>
                                          </w:divBdr>
                                          <w:divsChild>
                                            <w:div w:id="1146431677">
                                              <w:marLeft w:val="0"/>
                                              <w:marRight w:val="0"/>
                                              <w:marTop w:val="0"/>
                                              <w:marBottom w:val="0"/>
                                              <w:divBdr>
                                                <w:top w:val="none" w:sz="0" w:space="0" w:color="auto"/>
                                                <w:left w:val="none" w:sz="0" w:space="0" w:color="auto"/>
                                                <w:bottom w:val="none" w:sz="0" w:space="0" w:color="auto"/>
                                                <w:right w:val="none" w:sz="0" w:space="0" w:color="auto"/>
                                              </w:divBdr>
                                              <w:divsChild>
                                                <w:div w:id="756249770">
                                                  <w:marLeft w:val="0"/>
                                                  <w:marRight w:val="0"/>
                                                  <w:marTop w:val="0"/>
                                                  <w:marBottom w:val="0"/>
                                                  <w:divBdr>
                                                    <w:top w:val="none" w:sz="0" w:space="0" w:color="auto"/>
                                                    <w:left w:val="none" w:sz="0" w:space="0" w:color="auto"/>
                                                    <w:bottom w:val="none" w:sz="0" w:space="0" w:color="auto"/>
                                                    <w:right w:val="none" w:sz="0" w:space="0" w:color="auto"/>
                                                  </w:divBdr>
                                                  <w:divsChild>
                                                    <w:div w:id="4381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2435564">
      <w:bodyDiv w:val="1"/>
      <w:marLeft w:val="0"/>
      <w:marRight w:val="0"/>
      <w:marTop w:val="0"/>
      <w:marBottom w:val="0"/>
      <w:divBdr>
        <w:top w:val="none" w:sz="0" w:space="0" w:color="auto"/>
        <w:left w:val="none" w:sz="0" w:space="0" w:color="auto"/>
        <w:bottom w:val="none" w:sz="0" w:space="0" w:color="auto"/>
        <w:right w:val="none" w:sz="0" w:space="0" w:color="auto"/>
      </w:divBdr>
    </w:div>
    <w:div w:id="1976174712">
      <w:bodyDiv w:val="1"/>
      <w:marLeft w:val="0"/>
      <w:marRight w:val="0"/>
      <w:marTop w:val="0"/>
      <w:marBottom w:val="0"/>
      <w:divBdr>
        <w:top w:val="none" w:sz="0" w:space="0" w:color="auto"/>
        <w:left w:val="none" w:sz="0" w:space="0" w:color="auto"/>
        <w:bottom w:val="none" w:sz="0" w:space="0" w:color="auto"/>
        <w:right w:val="none" w:sz="0" w:space="0" w:color="auto"/>
      </w:divBdr>
      <w:divsChild>
        <w:div w:id="171529095">
          <w:marLeft w:val="0"/>
          <w:marRight w:val="0"/>
          <w:marTop w:val="0"/>
          <w:marBottom w:val="0"/>
          <w:divBdr>
            <w:top w:val="none" w:sz="0" w:space="0" w:color="auto"/>
            <w:left w:val="none" w:sz="0" w:space="0" w:color="auto"/>
            <w:bottom w:val="none" w:sz="0" w:space="0" w:color="auto"/>
            <w:right w:val="none" w:sz="0" w:space="0" w:color="auto"/>
          </w:divBdr>
          <w:divsChild>
            <w:div w:id="259681628">
              <w:marLeft w:val="0"/>
              <w:marRight w:val="0"/>
              <w:marTop w:val="0"/>
              <w:marBottom w:val="0"/>
              <w:divBdr>
                <w:top w:val="none" w:sz="0" w:space="0" w:color="auto"/>
                <w:left w:val="none" w:sz="0" w:space="0" w:color="auto"/>
                <w:bottom w:val="none" w:sz="0" w:space="0" w:color="auto"/>
                <w:right w:val="none" w:sz="0" w:space="0" w:color="auto"/>
              </w:divBdr>
              <w:divsChild>
                <w:div w:id="1724255146">
                  <w:marLeft w:val="0"/>
                  <w:marRight w:val="0"/>
                  <w:marTop w:val="0"/>
                  <w:marBottom w:val="0"/>
                  <w:divBdr>
                    <w:top w:val="none" w:sz="0" w:space="0" w:color="auto"/>
                    <w:left w:val="none" w:sz="0" w:space="0" w:color="auto"/>
                    <w:bottom w:val="none" w:sz="0" w:space="0" w:color="auto"/>
                    <w:right w:val="none" w:sz="0" w:space="0" w:color="auto"/>
                  </w:divBdr>
                  <w:divsChild>
                    <w:div w:id="1682734502">
                      <w:marLeft w:val="0"/>
                      <w:marRight w:val="0"/>
                      <w:marTop w:val="0"/>
                      <w:marBottom w:val="0"/>
                      <w:divBdr>
                        <w:top w:val="none" w:sz="0" w:space="0" w:color="auto"/>
                        <w:left w:val="none" w:sz="0" w:space="0" w:color="auto"/>
                        <w:bottom w:val="none" w:sz="0" w:space="0" w:color="auto"/>
                        <w:right w:val="none" w:sz="0" w:space="0" w:color="auto"/>
                      </w:divBdr>
                      <w:divsChild>
                        <w:div w:id="1682926762">
                          <w:marLeft w:val="0"/>
                          <w:marRight w:val="0"/>
                          <w:marTop w:val="0"/>
                          <w:marBottom w:val="0"/>
                          <w:divBdr>
                            <w:top w:val="none" w:sz="0" w:space="0" w:color="auto"/>
                            <w:left w:val="none" w:sz="0" w:space="0" w:color="auto"/>
                            <w:bottom w:val="none" w:sz="0" w:space="0" w:color="auto"/>
                            <w:right w:val="none" w:sz="0" w:space="0" w:color="auto"/>
                          </w:divBdr>
                          <w:divsChild>
                            <w:div w:id="1596593610">
                              <w:marLeft w:val="0"/>
                              <w:marRight w:val="0"/>
                              <w:marTop w:val="0"/>
                              <w:marBottom w:val="0"/>
                              <w:divBdr>
                                <w:top w:val="none" w:sz="0" w:space="0" w:color="auto"/>
                                <w:left w:val="none" w:sz="0" w:space="0" w:color="auto"/>
                                <w:bottom w:val="none" w:sz="0" w:space="0" w:color="auto"/>
                                <w:right w:val="none" w:sz="0" w:space="0" w:color="auto"/>
                              </w:divBdr>
                              <w:divsChild>
                                <w:div w:id="244535698">
                                  <w:marLeft w:val="0"/>
                                  <w:marRight w:val="0"/>
                                  <w:marTop w:val="0"/>
                                  <w:marBottom w:val="0"/>
                                  <w:divBdr>
                                    <w:top w:val="none" w:sz="0" w:space="0" w:color="auto"/>
                                    <w:left w:val="none" w:sz="0" w:space="0" w:color="auto"/>
                                    <w:bottom w:val="none" w:sz="0" w:space="0" w:color="auto"/>
                                    <w:right w:val="none" w:sz="0" w:space="0" w:color="auto"/>
                                  </w:divBdr>
                                  <w:divsChild>
                                    <w:div w:id="5408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701781">
      <w:bodyDiv w:val="1"/>
      <w:marLeft w:val="0"/>
      <w:marRight w:val="0"/>
      <w:marTop w:val="0"/>
      <w:marBottom w:val="0"/>
      <w:divBdr>
        <w:top w:val="none" w:sz="0" w:space="0" w:color="auto"/>
        <w:left w:val="none" w:sz="0" w:space="0" w:color="auto"/>
        <w:bottom w:val="none" w:sz="0" w:space="0" w:color="auto"/>
        <w:right w:val="none" w:sz="0" w:space="0" w:color="auto"/>
      </w:divBdr>
      <w:divsChild>
        <w:div w:id="1849784241">
          <w:marLeft w:val="0"/>
          <w:marRight w:val="0"/>
          <w:marTop w:val="0"/>
          <w:marBottom w:val="0"/>
          <w:divBdr>
            <w:top w:val="none" w:sz="0" w:space="0" w:color="auto"/>
            <w:left w:val="none" w:sz="0" w:space="0" w:color="auto"/>
            <w:bottom w:val="none" w:sz="0" w:space="0" w:color="auto"/>
            <w:right w:val="none" w:sz="0" w:space="0" w:color="auto"/>
          </w:divBdr>
          <w:divsChild>
            <w:div w:id="1159224192">
              <w:marLeft w:val="0"/>
              <w:marRight w:val="0"/>
              <w:marTop w:val="0"/>
              <w:marBottom w:val="0"/>
              <w:divBdr>
                <w:top w:val="none" w:sz="0" w:space="0" w:color="auto"/>
                <w:left w:val="none" w:sz="0" w:space="0" w:color="auto"/>
                <w:bottom w:val="none" w:sz="0" w:space="0" w:color="auto"/>
                <w:right w:val="none" w:sz="0" w:space="0" w:color="auto"/>
              </w:divBdr>
              <w:divsChild>
                <w:div w:id="578946821">
                  <w:marLeft w:val="0"/>
                  <w:marRight w:val="0"/>
                  <w:marTop w:val="0"/>
                  <w:marBottom w:val="0"/>
                  <w:divBdr>
                    <w:top w:val="none" w:sz="0" w:space="0" w:color="auto"/>
                    <w:left w:val="none" w:sz="0" w:space="0" w:color="auto"/>
                    <w:bottom w:val="none" w:sz="0" w:space="0" w:color="auto"/>
                    <w:right w:val="none" w:sz="0" w:space="0" w:color="auto"/>
                  </w:divBdr>
                  <w:divsChild>
                    <w:div w:id="1153721812">
                      <w:marLeft w:val="0"/>
                      <w:marRight w:val="0"/>
                      <w:marTop w:val="0"/>
                      <w:marBottom w:val="0"/>
                      <w:divBdr>
                        <w:top w:val="none" w:sz="0" w:space="0" w:color="auto"/>
                        <w:left w:val="none" w:sz="0" w:space="0" w:color="auto"/>
                        <w:bottom w:val="none" w:sz="0" w:space="0" w:color="auto"/>
                        <w:right w:val="none" w:sz="0" w:space="0" w:color="auto"/>
                      </w:divBdr>
                      <w:divsChild>
                        <w:div w:id="988559072">
                          <w:marLeft w:val="0"/>
                          <w:marRight w:val="0"/>
                          <w:marTop w:val="0"/>
                          <w:marBottom w:val="0"/>
                          <w:divBdr>
                            <w:top w:val="none" w:sz="0" w:space="0" w:color="auto"/>
                            <w:left w:val="none" w:sz="0" w:space="0" w:color="auto"/>
                            <w:bottom w:val="none" w:sz="0" w:space="0" w:color="auto"/>
                            <w:right w:val="none" w:sz="0" w:space="0" w:color="auto"/>
                          </w:divBdr>
                          <w:divsChild>
                            <w:div w:id="47385165">
                              <w:marLeft w:val="0"/>
                              <w:marRight w:val="0"/>
                              <w:marTop w:val="0"/>
                              <w:marBottom w:val="0"/>
                              <w:divBdr>
                                <w:top w:val="none" w:sz="0" w:space="0" w:color="auto"/>
                                <w:left w:val="none" w:sz="0" w:space="0" w:color="auto"/>
                                <w:bottom w:val="none" w:sz="0" w:space="0" w:color="auto"/>
                                <w:right w:val="none" w:sz="0" w:space="0" w:color="auto"/>
                              </w:divBdr>
                              <w:divsChild>
                                <w:div w:id="578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943078">
      <w:bodyDiv w:val="1"/>
      <w:marLeft w:val="0"/>
      <w:marRight w:val="0"/>
      <w:marTop w:val="0"/>
      <w:marBottom w:val="0"/>
      <w:divBdr>
        <w:top w:val="none" w:sz="0" w:space="0" w:color="auto"/>
        <w:left w:val="none" w:sz="0" w:space="0" w:color="auto"/>
        <w:bottom w:val="none" w:sz="0" w:space="0" w:color="auto"/>
        <w:right w:val="none" w:sz="0" w:space="0" w:color="auto"/>
      </w:divBdr>
      <w:divsChild>
        <w:div w:id="1949967803">
          <w:marLeft w:val="0"/>
          <w:marRight w:val="0"/>
          <w:marTop w:val="0"/>
          <w:marBottom w:val="0"/>
          <w:divBdr>
            <w:top w:val="none" w:sz="0" w:space="0" w:color="auto"/>
            <w:left w:val="none" w:sz="0" w:space="0" w:color="auto"/>
            <w:bottom w:val="none" w:sz="0" w:space="0" w:color="auto"/>
            <w:right w:val="none" w:sz="0" w:space="0" w:color="auto"/>
          </w:divBdr>
          <w:divsChild>
            <w:div w:id="1026062261">
              <w:marLeft w:val="0"/>
              <w:marRight w:val="0"/>
              <w:marTop w:val="0"/>
              <w:marBottom w:val="0"/>
              <w:divBdr>
                <w:top w:val="none" w:sz="0" w:space="0" w:color="auto"/>
                <w:left w:val="none" w:sz="0" w:space="0" w:color="auto"/>
                <w:bottom w:val="none" w:sz="0" w:space="0" w:color="auto"/>
                <w:right w:val="none" w:sz="0" w:space="0" w:color="auto"/>
              </w:divBdr>
              <w:divsChild>
                <w:div w:id="573972360">
                  <w:marLeft w:val="0"/>
                  <w:marRight w:val="0"/>
                  <w:marTop w:val="0"/>
                  <w:marBottom w:val="0"/>
                  <w:divBdr>
                    <w:top w:val="none" w:sz="0" w:space="0" w:color="auto"/>
                    <w:left w:val="none" w:sz="0" w:space="0" w:color="auto"/>
                    <w:bottom w:val="none" w:sz="0" w:space="0" w:color="auto"/>
                    <w:right w:val="none" w:sz="0" w:space="0" w:color="auto"/>
                  </w:divBdr>
                  <w:divsChild>
                    <w:div w:id="104224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54319">
      <w:bodyDiv w:val="1"/>
      <w:marLeft w:val="0"/>
      <w:marRight w:val="0"/>
      <w:marTop w:val="0"/>
      <w:marBottom w:val="0"/>
      <w:divBdr>
        <w:top w:val="none" w:sz="0" w:space="0" w:color="auto"/>
        <w:left w:val="none" w:sz="0" w:space="0" w:color="auto"/>
        <w:bottom w:val="none" w:sz="0" w:space="0" w:color="auto"/>
        <w:right w:val="none" w:sz="0" w:space="0" w:color="auto"/>
      </w:divBdr>
      <w:divsChild>
        <w:div w:id="1256551932">
          <w:marLeft w:val="0"/>
          <w:marRight w:val="0"/>
          <w:marTop w:val="0"/>
          <w:marBottom w:val="0"/>
          <w:divBdr>
            <w:top w:val="none" w:sz="0" w:space="0" w:color="auto"/>
            <w:left w:val="none" w:sz="0" w:space="0" w:color="auto"/>
            <w:bottom w:val="none" w:sz="0" w:space="0" w:color="auto"/>
            <w:right w:val="none" w:sz="0" w:space="0" w:color="auto"/>
          </w:divBdr>
          <w:divsChild>
            <w:div w:id="100414643">
              <w:marLeft w:val="0"/>
              <w:marRight w:val="0"/>
              <w:marTop w:val="0"/>
              <w:marBottom w:val="0"/>
              <w:divBdr>
                <w:top w:val="none" w:sz="0" w:space="0" w:color="auto"/>
                <w:left w:val="none" w:sz="0" w:space="0" w:color="auto"/>
                <w:bottom w:val="none" w:sz="0" w:space="0" w:color="auto"/>
                <w:right w:val="none" w:sz="0" w:space="0" w:color="auto"/>
              </w:divBdr>
              <w:divsChild>
                <w:div w:id="894392216">
                  <w:marLeft w:val="0"/>
                  <w:marRight w:val="0"/>
                  <w:marTop w:val="0"/>
                  <w:marBottom w:val="0"/>
                  <w:divBdr>
                    <w:top w:val="none" w:sz="0" w:space="0" w:color="auto"/>
                    <w:left w:val="none" w:sz="0" w:space="0" w:color="auto"/>
                    <w:bottom w:val="none" w:sz="0" w:space="0" w:color="auto"/>
                    <w:right w:val="none" w:sz="0" w:space="0" w:color="auto"/>
                  </w:divBdr>
                  <w:divsChild>
                    <w:div w:id="8158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hyperlink" Target="http://www.foodlabellingreview.gov.au/internet/foodlabelling/publishing.nsf/content/labelling-logic" TargetMode="External"/><Relationship Id="rId10" Type="http://schemas.microsoft.com/office/2007/relationships/stylesWithEffects" Target="stylesWithEffects.xml"/><Relationship Id="rId19" Type="http://schemas.openxmlformats.org/officeDocument/2006/relationships/fontTable" Target="fontTable.xml"/><Relationship Id="rId14" Type="http://schemas.openxmlformats.org/officeDocument/2006/relationships/endnotes" Target="endnotes.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C1AB8B9B40142BF14D99A2F841452" ma:contentTypeVersion="4" ma:contentTypeDescription="Create a new document." ma:contentTypeScope="" ma:versionID="74b70583551e6882379e017963bfba3b">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4736FB34EC65D4DAEAA9DCCD2C1014B" ma:contentTypeVersion="37" ma:contentTypeDescription="FSANZ Record" ma:contentTypeScope="" ma:versionID="274d51f1526f5bb0069e9a27cfe385de">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2734b2b3395ff114ebdf2c62547ea4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61B73-8E6C-44C8-819D-453E9EECFEAB}"/>
</file>

<file path=customXml/itemProps2.xml><?xml version="1.0" encoding="utf-8"?>
<ds:datastoreItem xmlns:ds="http://schemas.openxmlformats.org/officeDocument/2006/customXml" ds:itemID="{25F607A3-3C0C-4849-AD70-FFCFEDEB58F7}"/>
</file>

<file path=customXml/itemProps3.xml><?xml version="1.0" encoding="utf-8"?>
<ds:datastoreItem xmlns:ds="http://schemas.openxmlformats.org/officeDocument/2006/customXml" ds:itemID="{650F3E28-3FDE-4524-A58A-2D123F4D001C}"/>
</file>

<file path=customXml/itemProps4.xml><?xml version="1.0" encoding="utf-8"?>
<ds:datastoreItem xmlns:ds="http://schemas.openxmlformats.org/officeDocument/2006/customXml" ds:itemID="{2112C62C-28E1-417B-B303-CEB7F1FB025A}"/>
</file>

<file path=customXml/itemProps5.xml><?xml version="1.0" encoding="utf-8"?>
<ds:datastoreItem xmlns:ds="http://schemas.openxmlformats.org/officeDocument/2006/customXml" ds:itemID="{497C8FD2-5AD6-446F-BA79-1369E915B130}"/>
</file>

<file path=customXml/itemProps6.xml><?xml version="1.0" encoding="utf-8"?>
<ds:datastoreItem xmlns:ds="http://schemas.openxmlformats.org/officeDocument/2006/customXml" ds:itemID="{0DA2FF37-AEA3-47AF-899B-4DC9DF62F87B}"/>
</file>

<file path=customXml/itemProps7.xml><?xml version="1.0" encoding="utf-8"?>
<ds:datastoreItem xmlns:ds="http://schemas.openxmlformats.org/officeDocument/2006/customXml" ds:itemID="{B643599B-8B31-4069-94D7-CBC922B3DDC8}"/>
</file>

<file path=docProps/app.xml><?xml version="1.0" encoding="utf-8"?>
<Properties xmlns="http://schemas.openxmlformats.org/officeDocument/2006/extended-properties" xmlns:vt="http://schemas.openxmlformats.org/officeDocument/2006/docPropsVTypes">
  <Template>Normal</Template>
  <TotalTime>0</TotalTime>
  <Pages>53</Pages>
  <Words>61190</Words>
  <Characters>348785</Characters>
  <Application>Microsoft Office Word</Application>
  <DocSecurity>0</DocSecurity>
  <Lines>2906</Lines>
  <Paragraphs>818</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409157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SD2 R6_47impact food safety label elements</dc:title>
  <dc:creator>Robert Quigley</dc:creator>
  <cp:lastModifiedBy>Cridge, Tracey</cp:lastModifiedBy>
  <cp:revision>2</cp:revision>
  <cp:lastPrinted>2016-11-28T20:32:00Z</cp:lastPrinted>
  <dcterms:created xsi:type="dcterms:W3CDTF">2016-11-28T20:32:00Z</dcterms:created>
  <dcterms:modified xsi:type="dcterms:W3CDTF">2016-11-28T20:32:00Z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rob@quigleyandwatts.co.nz@www.mendeley.com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0x010100406C1AB8B9B40142BF14D99A2F841452</vt:lpwstr>
  </property>
  <property fmtid="{D5CDD505-2E9C-101B-9397-08002B2CF9AE}" pid="26" name="_dlc_DocIdItemGuid">
    <vt:lpwstr>0b12fbbc-a146-4985-ac08-a8d33f2d82c7</vt:lpwstr>
  </property>
  <property fmtid="{D5CDD505-2E9C-101B-9397-08002B2CF9AE}" pid="27" name="BCS_">
    <vt:lpwstr>35;#Evaluation|43bd8487-b9f6-4055-946c-a118d364275d</vt:lpwstr>
  </property>
  <property fmtid="{D5CDD505-2E9C-101B-9397-08002B2CF9AE}" pid="28" name="DisposalClass">
    <vt:lpwstr/>
  </property>
  <property fmtid="{D5CDD505-2E9C-101B-9397-08002B2CF9AE}" pid="29" name="SPPCopyMoveEvent">
    <vt:lpwstr>1</vt:lpwstr>
  </property>
</Properties>
</file>